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独立行政法人国立文化財機構法</w:t>
        <w:br/>
        <w:t>（平成十一年法律第百七十八号）</w:t>
      </w:r>
    </w:p>
    <w:p>
      <w:pPr>
        <w:pStyle w:val="Heading2"/>
      </w:pPr>
      <w:r>
        <w:t>第一章　総則</w:t>
      </w:r>
    </w:p>
    <w:p>
      <w:pPr>
        <w:pStyle w:val="Heading4"/>
      </w:pPr>
      <w:r>
        <w:t>第一条（目的）</w:t>
      </w:r>
    </w:p>
    <w:p>
      <w:r>
        <w:t>この法律は、独立行政法人国立文化財機構の名称、目的、業務の範囲等に関する事項を定めることを目的とする。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文化財機構とする。</w:t>
      </w:r>
    </w:p>
    <w:p>
      <w:pPr>
        <w:pStyle w:val="Heading4"/>
      </w:pPr>
      <w:r>
        <w:t>第三条（機構の目的）</w:t>
      </w:r>
    </w:p>
    <w:p>
      <w:r>
        <w:t>独立行政法人国立文化財機構（以下「機構」という。）は、博物館を設置して有形文化財（文化財保護法（昭和二十五年法律第二百十四号）第二条第一項第一号に規定する有形文化財をいう。以下同じ。）を収集し、保管して公衆の観覧に供するとともに、文化財（同項に規定する文化財をいう。以下同じ。）に関する調査及び研究等を行うことにより、貴重な国民的財産である文化財の保存及び活用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機構の資本金は、附則第五条第二項及び独立行政法人国立博物館法の一部を改正する法律（平成十九年法律第七号）附則第三条第一項の規定により政府から出資があったものとされた金額の合計額とする。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第三項の規定により政府が出資の目的とする土地等の価額は、出資の日現在における時価を基準として評価委員が評価した価額とする。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理事の任期は、四年とする。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国立文化財機構法（平成十一年法律第百七十八号）第九条第一項」とする。</w:t>
      </w:r>
    </w:p>
    <w:p>
      <w:pPr>
        <w:pStyle w:val="Heading4"/>
      </w:pPr>
      <w:r>
        <w:t>第十条（役員及び職員の秘密保持義務）</w:t>
      </w:r>
    </w:p>
    <w:p>
      <w:r>
        <w:t>機構の役員及び職員は、第十二条第一項第五号及び第六号に掲げる業務に係る職務に関して知ることのできた秘密を漏らしてはならない。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博物館を設置すること。</w:t>
      </w:r>
    </w:p>
    <w:p>
      <w:pPr>
        <w:pStyle w:val="Heading6"/>
        <w:ind w:left="880"/>
      </w:pPr>
      <w:r>
        <w:t>二</w:t>
      </w:r>
    </w:p>
    <w:p>
      <w:pPr>
        <w:ind w:left="880"/>
      </w:pPr>
      <w:r>
        <w:t>有形文化財を収集し、保管して公衆の観覧に供すること。</w:t>
      </w:r>
    </w:p>
    <w:p>
      <w:pPr>
        <w:pStyle w:val="Heading6"/>
        <w:ind w:left="880"/>
      </w:pPr>
      <w:r>
        <w:t>三</w:t>
      </w:r>
    </w:p>
    <w:p>
      <w:pPr>
        <w:ind w:left="880"/>
      </w:pPr>
      <w:r>
        <w:t>前号の業務に関連する講演会の開催、出版物の刊行その他の教育及び普及の事業を行うこと。</w:t>
      </w:r>
    </w:p>
    <w:p>
      <w:pPr>
        <w:pStyle w:val="Heading6"/>
        <w:ind w:left="880"/>
      </w:pPr>
      <w:r>
        <w:t>四</w:t>
      </w:r>
    </w:p>
    <w:p>
      <w:pPr>
        <w:ind w:left="880"/>
      </w:pPr>
      <w:r>
        <w:t>第一号の博物館を文化財の保存又は活用を目的とする事業の利用に供すること。</w:t>
      </w:r>
    </w:p>
    <w:p>
      <w:pPr>
        <w:pStyle w:val="Heading6"/>
        <w:ind w:left="880"/>
      </w:pPr>
      <w:r>
        <w:t>五</w:t>
      </w:r>
    </w:p>
    <w:p>
      <w:pPr>
        <w:ind w:left="880"/>
      </w:pPr>
      <w:r>
        <w:t>文化財に関する調査及び研究を行うこと。</w:t>
      </w:r>
    </w:p>
    <w:p>
      <w:pPr>
        <w:pStyle w:val="Heading6"/>
        <w:ind w:left="880"/>
      </w:pPr>
      <w:r>
        <w:t>六</w:t>
      </w:r>
    </w:p>
    <w:p>
      <w:pPr>
        <w:ind w:left="880"/>
      </w:pPr>
      <w:r>
        <w:t>前号に掲げる業務に係る成果を普及し、及びその活用を促進すること。</w:t>
      </w:r>
    </w:p>
    <w:p>
      <w:pPr>
        <w:pStyle w:val="Heading6"/>
        <w:ind w:left="880"/>
      </w:pPr>
      <w:r>
        <w:t>七</w:t>
      </w:r>
    </w:p>
    <w:p>
      <w:pPr>
        <w:ind w:left="880"/>
      </w:pPr>
      <w:r>
        <w:t>文化財に関する情報及び資料を収集し、整理し、及び提供すること。</w:t>
      </w:r>
    </w:p>
    <w:p>
      <w:pPr>
        <w:pStyle w:val="Heading6"/>
        <w:ind w:left="880"/>
      </w:pPr>
      <w:r>
        <w:t>八</w:t>
      </w:r>
    </w:p>
    <w:p>
      <w:pPr>
        <w:ind w:left="880"/>
      </w:pPr>
      <w:r>
        <w:t>第二号、第三号及び前三号の業務に関し、地方公共団体並びに博物館、文化財に関する調査及び研究を行う研究所その他これらに類する施設（次号において「地方公共団体等」という。）の職員に対する研修を行うこと。</w:t>
      </w:r>
    </w:p>
    <w:p>
      <w:pPr>
        <w:pStyle w:val="Heading6"/>
        <w:ind w:left="880"/>
      </w:pPr>
      <w:r>
        <w:t>九</w:t>
      </w:r>
    </w:p>
    <w:p>
      <w:pPr>
        <w:ind w:left="880"/>
      </w:pPr>
      <w:r>
        <w:t>第二号、第三号及び第五号から第七号までの業務に関し、地方公共団体等の求めに応じて援助及び助言を行うこと。</w:t>
      </w:r>
    </w:p>
    <w:p>
      <w:pPr>
        <w:pStyle w:val="Heading6"/>
        <w:ind w:left="880"/>
      </w:pPr>
      <w:r>
        <w:t>十</w:t>
      </w:r>
    </w:p>
    <w:p>
      <w:pPr>
        <w:ind w:left="880"/>
      </w:pPr>
      <w:r>
        <w:t>前各号の業務に附帯する業務を行うこと。</w:t>
      </w:r>
    </w:p>
    <w:p>
      <w:pPr>
        <w:pStyle w:val="Heading5"/>
        <w:ind w:left="440"/>
      </w:pPr>
      <w:r>
        <w:t>２</w:t>
      </w:r>
    </w:p>
    <w:p>
      <w:pPr>
        <w:ind w:left="440"/>
      </w:pPr>
      <w:r>
        <w:t>機構は、前項の業務のほか、同項の業務の遂行に支障のない範囲内で、国際文化交流の振興を目的とする展覧会その他の催しを主催し、又は同項第一号の博物館をこれらの利用に供することができる。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第十四条（有形文化財の処分等の制限）</w:t>
      </w:r>
    </w:p>
    <w:p>
      <w:r>
        <w:t>文部科学大臣は、機構がその所有する有形文化財（通則法第三十条第二項第五号に規定する財産若しくは同項第六号に規定する重要な財産、通則法第四十六条の二第一項に規定する政府出資等に係る不要財産又は通則法第四十八条に規定する重要な財産であるものに限る。以下この条において同じ。）を譲渡し、又は担保に供しようとする場合においては、当該譲渡又は担保としての提供が当該有形文化財の保存及び活用に資することとなると認められるときでなければ、通則法第三十条第一項、第四十六条の二第一項若しくは第二項又は第四十八条の認可をしてはならない。</w:t>
      </w:r>
    </w:p>
    <w:p>
      <w:pPr>
        <w:pStyle w:val="Heading2"/>
      </w:pPr>
      <w:r>
        <w:t>第四章　雑則</w:t>
      </w:r>
    </w:p>
    <w:p>
      <w:pPr>
        <w:pStyle w:val="Heading4"/>
      </w:pPr>
      <w:r>
        <w:t>第十五条（主務大臣等）</w:t>
      </w:r>
    </w:p>
    <w:p>
      <w:r>
        <w:t>機構に係る通則法における主務大臣及び主務省令は、それぞれ文部科学大臣及び文部科学省令とする。</w:t>
      </w:r>
    </w:p>
    <w:p>
      <w:pPr>
        <w:pStyle w:val="Heading4"/>
      </w:pPr>
      <w:r>
        <w:t>第十六条（他の法律の適用の特例）</w:t>
      </w:r>
    </w:p>
    <w:p>
      <w:r>
        <w:t>機構は、銃砲刀剣類所持等取締法（昭和三十三年法律第六号）第三条第一項（第二号及び第二号の二に係る部分に限る。）の規定の適用については、国とみなす。</w:t>
      </w:r>
    </w:p>
    <w:p>
      <w:pPr>
        <w:pStyle w:val="Heading5"/>
        <w:ind w:left="440"/>
      </w:pPr>
      <w:r>
        <w:t>２</w:t>
      </w:r>
    </w:p>
    <w:p>
      <w:pPr>
        <w:ind w:left="440"/>
      </w:pPr>
      <w:r>
        <w:t>機構は、古都における歴史的風土の保存に関する特別措置法（昭和四十一年法律第一号）第七条第三項及び第八条第八項の規定の適用については、国の機関とみなす。</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国立博物館の成立の際現に文部科学省の機関で政令で定めるものの職員である者は、別に辞令を発せられない限り、国立博物館の成立の日において、国立博物館の相当の職員となるものとする。</w:t>
      </w:r>
    </w:p>
    <w:p>
      <w:pPr>
        <w:pStyle w:val="Heading4"/>
      </w:pPr>
      <w:r>
        <w:t>第三条</w:t>
      </w:r>
    </w:p>
    <w:p>
      <w:r>
        <w:t>国立博物館の成立の際現に前条の政令で定める機関の職員である者のうち、国立博物館の成立の日において引き続き国立博物館の職員となったもの（次条において「引継職員」という。）であって、国立博物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博物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博物館の成立の日において同法第七条第一項の規定による市町村長（特別区の区長を含む。）の認定があったものとみなす。</w:t>
      </w:r>
    </w:p>
    <w:p>
      <w:pPr>
        <w:pStyle w:val="Heading4"/>
      </w:pPr>
      <w:r>
        <w:t>第四条（国立博物館の職員となる者の職員団体についての経過措置）</w:t>
      </w:r>
    </w:p>
    <w:p>
      <w:r>
        <w:t>国立博物館の成立の際現に存する国家公務員法（昭和二十二年法律第百二十号）第百八条の二第一項に規定する職員団体であって、その構成員の過半数が引継職員であるものは、国立博物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国立博物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第一項の規定により労働組合となったものについては、国立博物館の成立の日から起算して六十日を経過する日までは、労働組合法第二条ただし書（第一号に係る部分に限る。）の規定は、適用しない。</w:t>
      </w:r>
    </w:p>
    <w:p>
      <w:pPr>
        <w:pStyle w:val="Heading4"/>
      </w:pPr>
      <w:r>
        <w:t>第五条（権利義務の承継等）</w:t>
      </w:r>
    </w:p>
    <w:p>
      <w:r>
        <w:t>国立博物館の成立の際、第十一条第一項に規定する業務に関し、現に国が有する権利及び義務のうち政令で定めるものは、国立博物館の成立の時において国立博物館が承継する。</w:t>
      </w:r>
    </w:p>
    <w:p>
      <w:pPr>
        <w:pStyle w:val="Heading5"/>
        <w:ind w:left="440"/>
      </w:pPr>
      <w:r>
        <w:t>２</w:t>
      </w:r>
    </w:p>
    <w:p>
      <w:pPr>
        <w:ind w:left="440"/>
      </w:pPr>
      <w:r>
        <w:t>前項の規定により国立博物館が国の有する権利及び義務を承継したときは、その承継の際、承継される権利に係る土地、建物その他の財産で政令で定めるものの価額の合計額に相当する金額は、政府から国立博物館に対し出資されたものとする。</w:t>
      </w:r>
    </w:p>
    <w:p>
      <w:pPr>
        <w:pStyle w:val="Heading5"/>
        <w:ind w:left="440"/>
      </w:pPr>
      <w:r>
        <w:t>３</w:t>
      </w:r>
    </w:p>
    <w:p>
      <w:pPr>
        <w:ind w:left="440"/>
      </w:pPr>
      <w:r>
        <w:t>前項の規定により政府から出資があったものとされる同項の財産の価額は、国立博物館の成立の日現在における時価を基準として評価委員が評価した価額とする。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国立博物館の成立の時において現に建設中の建物等（建物及びその建物に附属する工作物をいう。次項において同じ。）で政令で定めるものを国立博物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文部科学大臣は、国立博物館の成立の際現に附則第二条の政令で定める機関に使用されている国有財産であって政令で定めるものを、政令で定めるところにより、国立博物館の用に供するため、国立博物館に無償で使用させることができる。</w:t>
      </w:r>
    </w:p>
    <w:p>
      <w:pPr>
        <w:pStyle w:val="Heading4"/>
      </w:pPr>
      <w:r>
        <w:t>第八条（政令への委任）</w:t>
      </w:r>
    </w:p>
    <w:p>
      <w:r>
        <w:t>附則第二条から前条までに定めるもののほか、国立博物館の設立に伴い必要な経過措置その他この法律の施行に関し必要な経過措置は、政令で定める。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pPr>
        <w:pStyle w:val="Heading4"/>
      </w:pPr>
      <w:r>
        <w:t>第二条（研究所の解散等）</w:t>
      </w:r>
    </w:p>
    <w:p>
      <w:r>
        <w:t>独立行政法人文化財研究所（以下「研究所」という。）は、この法律の施行の時において解散するものとし、次項の規定により国が承継する資産を除き、その一切の権利及び義務は、その時において独立行政法人国立文化財機構（以下「機構」という。）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十八年四月一日に始まる事業年度に係る独立行政法人通則法（平成十一年法律第百三号。以下この条において「通則法」という。）第三十八条の規定による財務諸表、事業報告書及び決算報告書の作成等については、機構が行うものとする。</w:t>
      </w:r>
    </w:p>
    <w:p>
      <w:pPr>
        <w:pStyle w:val="Heading5"/>
        <w:ind w:left="440"/>
      </w:pPr>
      <w:r>
        <w:t>５</w:t>
      </w:r>
    </w:p>
    <w:p>
      <w:pPr>
        <w:ind w:left="440"/>
      </w:pPr>
      <w:r>
        <w:t>研究所の平成十八年四月一日に始まる事業年度における業務の実績については、機構が評価を受けるものとする。</w:t>
      </w:r>
    </w:p>
    <w:p>
      <w:pPr>
        <w:pStyle w:val="Heading5"/>
        <w:ind w:left="440"/>
      </w:pPr>
      <w:r>
        <w:t>６</w:t>
      </w:r>
    </w:p>
    <w:p>
      <w:pPr>
        <w:ind w:left="440"/>
      </w:pPr>
      <w:r>
        <w:t>研究所の平成十八年四月一日に始まる事業年度における利益及び損失の処理については、機構が行うものとする。</w:t>
      </w:r>
    </w:p>
    <w:p>
      <w:pPr>
        <w:pStyle w:val="Heading5"/>
        <w:ind w:left="440"/>
      </w:pPr>
      <w:r>
        <w:t>７</w:t>
      </w:r>
    </w:p>
    <w:p>
      <w:pPr>
        <w:ind w:left="440"/>
      </w:pPr>
      <w:r>
        <w:t>機構のこの法律の施行の日（以下「施行日」という。）を含む中期目標の期間（通則法第二十九条第二項第一号に規定する中期目標の期間をいう。以下この条において同じ。）に係る通則法第三十三条の規定による事業報告書の提出及び公表については、研究所の施行日の前日を含む中期目標の期間に係る同条の事業報告書に記載すべき事項を含めて行うものとする。</w:t>
      </w:r>
    </w:p>
    <w:p>
      <w:pPr>
        <w:pStyle w:val="Heading5"/>
        <w:ind w:left="440"/>
      </w:pPr>
      <w:r>
        <w:t>８</w:t>
      </w:r>
    </w:p>
    <w:p>
      <w:pPr>
        <w:ind w:left="440"/>
      </w:pPr>
      <w:r>
        <w:t>機構の施行日を含む中期目標の期間における業務の実績についての通則法第三十四条第一項の規定による評価については、研究所の施行日の前日を含む中期目標の期間における業務の実績を考慮して行うものとする。</w:t>
      </w:r>
    </w:p>
    <w:p>
      <w:pPr>
        <w:pStyle w:val="Heading5"/>
        <w:ind w:left="440"/>
      </w:pPr>
      <w:r>
        <w:t>９</w:t>
      </w:r>
    </w:p>
    <w:p>
      <w:pPr>
        <w:ind w:left="440"/>
      </w:pPr>
      <w:r>
        <w:t>第六項の規定による処理において、通則法第四十四条第一項及び第二項の規定による整理を行った後、同条第一項の規定による積立金があるときは、当該積立金の処分は、施行日の前日において研究所の中期目標の期間が終了したものとして、機構が行うものとする。</w:t>
      </w:r>
    </w:p>
    <w:p>
      <w:pPr>
        <w:pStyle w:val="Heading5"/>
        <w:ind w:left="440"/>
      </w:pPr>
      <w:r>
        <w:t>10</w:t>
      </w:r>
    </w:p>
    <w:p>
      <w:pPr>
        <w:ind w:left="440"/>
      </w:pPr>
      <w:r>
        <w:t>第一項の規定により研究所が解散した場合における解散の登記については、政令で定める。</w:t>
      </w:r>
    </w:p>
    <w:p>
      <w:pPr>
        <w:pStyle w:val="Heading4"/>
      </w:pPr>
      <w:r>
        <w:t>第三条（機構への出資）</w:t>
      </w:r>
    </w:p>
    <w:p>
      <w:r>
        <w:t>前条第一項の規定により機構が研究所の権利及び義務を承継したときは、その承継の際、機構が承継する資産の価額（同条第九項の規定によりなおその効力を有するものとして読み替えて適用される旧文化財研究所法第十三条第一項の規定による承認を受けた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第四条（研究所の職員から引き続き機構の職員となった者の退職手当の取扱いに関する経過措置）</w:t>
      </w:r>
    </w:p>
    <w:p>
      <w:r>
        <w:t>機構は、施行日の前日に研究所の職員として在職する者（独立行政法人に係る改革を推進するための文部科学省関係法律の整備に関する法律（平成十八年法律第二十四号。以下この条において「整備法」という。）附則第四条第四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２</w:t>
      </w:r>
    </w:p>
    <w:p>
      <w:pPr>
        <w:ind w:left="440"/>
      </w:pPr>
      <w:r>
        <w:t>施行日の前日に研究所の職員として在職する者（整備法附則第四条第四項の規定の適用を受けた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整備法の施行の日以後の研究所の職員としての在職期間及び機構の職員としての在職期間を同項に規定する職員としての引き続いた在職期間とみなす。</w:t>
      </w:r>
    </w:p>
    <w:p>
      <w:pPr>
        <w:pStyle w:val="Heading4"/>
      </w:pPr>
      <w:r>
        <w:t>第五条（国有財産の無償使用）</w:t>
      </w:r>
    </w:p>
    <w:p>
      <w:r>
        <w:t>文部科学大臣は、この法律の施行の際現に研究所に使用されている国有財産であって政令で定めるものを、政令で定めるところにより、機構の用に供するため、機構に無償で使用させることができる。</w:t>
      </w:r>
    </w:p>
    <w:p>
      <w:pPr>
        <w:pStyle w:val="Heading4"/>
      </w:pPr>
      <w:r>
        <w:t>第六条（独立行政法人文化財研究所法の廃止）</w:t>
      </w:r>
    </w:p>
    <w:p>
      <w:r>
        <w:t>独立行政法人文化財研究所法は、廃止する。</w:t>
      </w:r>
    </w:p>
    <w:p>
      <w:pPr>
        <w:pStyle w:val="Heading4"/>
      </w:pPr>
      <w:r>
        <w:t>第七条（独立行政法人文化財研究所法の廃止に伴う経過措置）</w:t>
      </w:r>
    </w:p>
    <w:p>
      <w:r>
        <w:t>研究所の役員又は職員であった者に係るその職務上知ることのできた秘密を漏らしてはならない義務については、施行日以後も、なお従前の例による。</w:t>
      </w:r>
    </w:p>
    <w:p>
      <w:pPr>
        <w:pStyle w:val="Heading4"/>
      </w:pPr>
      <w:r>
        <w:t>第八条（罰則に関する経過措置）</w:t>
      </w:r>
    </w:p>
    <w:p>
      <w:r>
        <w:t>施行日前にした行為及び前条の規定によりなお従前の例によることとされる場合における施行日以後にした行為に対する罰則の適用については、なお従前の例による。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独立行政法人国立文化財機構法</w:t>
      <w:br/>
      <w:tab/>
      <w:t>（平成十一年法律第百七十八号）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独立行政法人国立文化財機構法（平成十一年法律第百七十八号）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