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独立行政法人国立重度知的障害者総合施設のぞみの園の業務運営、財務及び会計並びに人事管理に関する省令</w:t>
        <w:br/>
        <w:t>（平成十五年厚生労働省令第百四十九号）</w:t>
      </w:r>
    </w:p>
    <w:p>
      <w:pPr>
        <w:pStyle w:val="Heading4"/>
      </w:pPr>
      <w:r>
        <w:t>第一条（通則法第八条第三項の主務省令で定める重要な財産）</w:t>
      </w:r>
    </w:p>
    <w:p>
      <w:r>
        <w:t>独立行政法人国立重度知的障害者総合施設のぞみの園（以下「のぞみの園」という。）に係る独立行政法人通則法（以下「通則法」という。）第八条第三項の主務省令で定める重要な財産は、その保有する財産であって、その通則法第四十六条の二第一項又は第二項の認可に係る申請の日（各項ただし書の場合にあっては、当該財産の処分に関する計画を定めた通則法第三十条第一項の中期計画の認可に係る申請の日）における帳簿価額（現金及び預金にあっては、申請の日におけるその額）が五十万円以上のもの（その性質上通則法第四十六条の二の規定により処分することが不適当なものを除く。）その他厚生労働大臣が定める財産とする。</w:t>
      </w:r>
    </w:p>
    <w:p>
      <w:pPr>
        <w:pStyle w:val="Heading4"/>
      </w:pPr>
      <w:r>
        <w:t>第一条の二（監査報告の作成）</w:t>
      </w:r>
    </w:p>
    <w:p>
      <w:r>
        <w:t>のぞみの園に係る通則法第十九条第四項の規定により主務省令で定める事項については、この条の定めるところによる。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br/>
        <w:t>この場合において、役員（監事を除く。第一号及び第五項において同じ。）は、監事の職務の執行のための必要な体制の整備に留意しなければならない。</w:t>
      </w:r>
    </w:p>
    <w:p>
      <w:pPr>
        <w:pStyle w:val="ListBullet"/>
        <w:ind w:left="880"/>
      </w:pPr>
      <w:r>
        <w:t>一</w:t>
        <w:br/>
        <w:t>のぞみの園の役員及び職員</w:t>
      </w:r>
    </w:p>
    <w:p>
      <w:pPr>
        <w:pStyle w:val="ListBullet"/>
        <w:ind w:left="880"/>
      </w:pPr>
      <w:r>
        <w:t>二</w:t>
        <w:b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監事は、その職務の遂行に当たり、必要に応じ、のぞみの園の他の監事との意思疎通及び情報の交換を図るよう努めなければならない。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ListBullet"/>
        <w:ind w:left="880"/>
      </w:pPr>
      <w:r>
        <w:t>一</w:t>
        <w:br/>
        <w:t>監事の監査の方法及びその内容</w:t>
      </w:r>
    </w:p>
    <w:p>
      <w:pPr>
        <w:pStyle w:val="ListBullet"/>
        <w:ind w:left="880"/>
      </w:pPr>
      <w:r>
        <w:t>二</w:t>
        <w:br/>
        <w:t>のぞみの園の業務が、法令等に従って適正に実施されているかどうか及び中期目標の着実な達成に向け効果的かつ効率的に実施されているかどうかについての意見</w:t>
      </w:r>
    </w:p>
    <w:p>
      <w:pPr>
        <w:pStyle w:val="ListBullet"/>
        <w:ind w:left="880"/>
      </w:pPr>
      <w:r>
        <w:t>三</w:t>
        <w:br/>
        <w:t>のぞみの園の役員の職務の執行が法令等に適合することを確保するための体制その他のぞみの園の業務の適正を確保するための体制の整備及び運用についての意見</w:t>
      </w:r>
    </w:p>
    <w:p>
      <w:pPr>
        <w:pStyle w:val="ListBullet"/>
        <w:ind w:left="880"/>
      </w:pPr>
      <w:r>
        <w:t>四</w:t>
        <w:br/>
        <w:t>のぞみの園の役員の職務の遂行に関し、不正の行為又は法令等に違反する重大な事実があったときは、その事実</w:t>
      </w:r>
    </w:p>
    <w:p>
      <w:pPr>
        <w:pStyle w:val="ListBullet"/>
        <w:ind w:left="880"/>
      </w:pPr>
      <w:r>
        <w:t>五</w:t>
        <w:br/>
        <w:t>監査のため必要な調査ができなかったときは、その旨及びその理由</w:t>
      </w:r>
    </w:p>
    <w:p>
      <w:pPr>
        <w:pStyle w:val="ListBullet"/>
        <w:ind w:left="880"/>
      </w:pPr>
      <w:r>
        <w:t>六</w:t>
        <w:br/>
        <w:t>監査報告を作成した日</w:t>
      </w:r>
    </w:p>
    <w:p>
      <w:pPr>
        <w:pStyle w:val="Heading4"/>
      </w:pPr>
      <w:r>
        <w:t>第一条の三（監事の調査の対象となる書類）</w:t>
      </w:r>
    </w:p>
    <w:p>
      <w:r>
        <w:t>のぞみの園に係る通則法第十九条第六項第二号に規定する主務省令で定める書類は、独立行政法人国立重度知的障害者総合施設のぞみの園法（平成十四年法律第百六十七号。以下「のぞみの園法」という。）及びこの省令の規定並びに障害者の日常生活及び社会生活を総合的に支援するための法律（平成十七年法律第百二十三号）及び障害者の日常生活及び社会生活を総合的に支援するための法律施行規則（平成十八年厚生労働省令第十九号）の規定に基づき厚生労働大臣に提出する書類とする。</w:t>
      </w:r>
    </w:p>
    <w:p>
      <w:pPr>
        <w:pStyle w:val="Heading4"/>
      </w:pPr>
      <w:r>
        <w:t>第一条の四（業務方法書の記載事項）</w:t>
      </w:r>
    </w:p>
    <w:p>
      <w:r>
        <w:t>のぞみの園に係る通則法第二十八条第二項の主務省令で定める事項は、次のとおりとする。</w:t>
      </w:r>
    </w:p>
    <w:p>
      <w:pPr>
        <w:pStyle w:val="ListBullet"/>
        <w:ind w:left="880"/>
      </w:pPr>
      <w:r>
        <w:t>一</w:t>
        <w:br/>
        <w:t>のぞみの園法第十一条第一号に規定する施設の設置及び運営に関する事項</w:t>
      </w:r>
    </w:p>
    <w:p>
      <w:pPr>
        <w:pStyle w:val="ListBullet"/>
        <w:ind w:left="880"/>
      </w:pPr>
      <w:r>
        <w:t>二</w:t>
        <w:br/>
        <w:t>のぞみの園法第十一条第二号に規定する支援の方法に関する調査、研究及び情報の提供に関する事項</w:t>
      </w:r>
    </w:p>
    <w:p>
      <w:pPr>
        <w:pStyle w:val="ListBullet"/>
        <w:ind w:left="880"/>
      </w:pPr>
      <w:r>
        <w:t>三</w:t>
        <w:br/>
        <w:t>のぞみの園法第十一条第三号に規定する知的障害者の支援の業務に従事する者の養成及び研修に関する事項</w:t>
      </w:r>
    </w:p>
    <w:p>
      <w:pPr>
        <w:pStyle w:val="ListBullet"/>
        <w:ind w:left="880"/>
      </w:pPr>
      <w:r>
        <w:t>四</w:t>
        <w:br/>
        <w:t>のぞみの園法第十一条第四号に規定する援助及び助言に関する事項</w:t>
      </w:r>
    </w:p>
    <w:p>
      <w:pPr>
        <w:pStyle w:val="ListBullet"/>
        <w:ind w:left="880"/>
      </w:pPr>
      <w:r>
        <w:t>五</w:t>
        <w:br/>
        <w:t>業務委託の基準</w:t>
      </w:r>
    </w:p>
    <w:p>
      <w:pPr>
        <w:pStyle w:val="ListBullet"/>
        <w:ind w:left="880"/>
      </w:pPr>
      <w:r>
        <w:t>六</w:t>
        <w:br/>
        <w:t>競争入札その他契約に関する基本的事項</w:t>
      </w:r>
    </w:p>
    <w:p>
      <w:pPr>
        <w:pStyle w:val="ListBullet"/>
        <w:ind w:left="880"/>
      </w:pPr>
      <w:r>
        <w:t>七</w:t>
        <w:br/>
        <w:t>その他のぞみの園の業務の執行に関して必要な事項</w:t>
      </w:r>
    </w:p>
    <w:p>
      <w:pPr>
        <w:pStyle w:val="Heading4"/>
      </w:pPr>
      <w:r>
        <w:t>第二条（中期計画の認可の申請）</w:t>
      </w:r>
    </w:p>
    <w:p>
      <w:r>
        <w:t>のぞみの園は、通則法第三十条第一項の規定により中期計画の認可を受けようとするときは、当該中期計画の最初の事業年度開始の日の三十日前までに（のぞみの園の最初の事業年度の属する中期計画については、のぞみの園の成立後遅滞なく）、当該中期計画を記載した申請書を厚生労働大臣に提出しなければならない。</w:t>
      </w:r>
    </w:p>
    <w:p>
      <w:pPr>
        <w:pStyle w:val="Heading5"/>
        <w:ind w:left="440"/>
      </w:pPr>
      <w:r>
        <w:t>２</w:t>
      </w:r>
    </w:p>
    <w:p>
      <w:pPr>
        <w:ind w:left="440"/>
      </w:pPr>
      <w:r>
        <w:t>のぞみの園は、通則法第三十条第一項後段の規定により中期計画の変更の認可を受けようとするときは、変更しようとする事項及びその理由を記載した申請書を厚生労働大臣に提出しなければならない。</w:t>
      </w:r>
    </w:p>
    <w:p>
      <w:pPr>
        <w:pStyle w:val="Heading4"/>
      </w:pPr>
      <w:r>
        <w:t>第三条（中期計画の記載事項）</w:t>
      </w:r>
    </w:p>
    <w:p>
      <w:r>
        <w:t>のぞみの園に係る通則法第三十条第二項第八号に規定する主務省令で定める業務運営に関する事項は、次のとおりとする。</w:t>
      </w:r>
    </w:p>
    <w:p>
      <w:pPr>
        <w:pStyle w:val="ListBullet"/>
        <w:ind w:left="880"/>
      </w:pPr>
      <w:r>
        <w:t>一</w:t>
        <w:br/>
        <w:t>施設及び設備に関する計画</w:t>
      </w:r>
    </w:p>
    <w:p>
      <w:pPr>
        <w:pStyle w:val="ListBullet"/>
        <w:ind w:left="880"/>
      </w:pPr>
      <w:r>
        <w:t>二</w:t>
        <w:br/>
        <w:t>職員の人事に関する計画（人員及び人件費の効率化に関する目標を含む。）</w:t>
      </w:r>
    </w:p>
    <w:p>
      <w:pPr>
        <w:pStyle w:val="ListBullet"/>
        <w:ind w:left="880"/>
      </w:pPr>
      <w:r>
        <w:t>三</w:t>
        <w:br/>
        <w:t>のぞみの園法第十二条第一項に規定する積立金の処分に関する事項</w:t>
      </w:r>
    </w:p>
    <w:p>
      <w:pPr>
        <w:pStyle w:val="Heading4"/>
      </w:pPr>
      <w:r>
        <w:t>第四条（年度計画の記載事項等）</w:t>
      </w:r>
    </w:p>
    <w:p>
      <w:r>
        <w:t>のぞみの園に係る通則法第三十一条第一項に規定する年度計画には、中期計画に定めた事項に関し、当該事業年度において実施すべき事項を記載しなければならない。</w:t>
      </w:r>
    </w:p>
    <w:p>
      <w:pPr>
        <w:pStyle w:val="Heading5"/>
        <w:ind w:left="440"/>
      </w:pPr>
      <w:r>
        <w:t>２</w:t>
      </w:r>
    </w:p>
    <w:p>
      <w:pPr>
        <w:ind w:left="440"/>
      </w:pPr>
      <w:r>
        <w:t>のぞみの園は、通則法第三十一条第一項後段の規定により年度計画の変更をしたときは、変更した事項及びその理由を記載した届出書を厚生労働大臣に提出しなければならない。</w:t>
      </w:r>
    </w:p>
    <w:p>
      <w:pPr>
        <w:pStyle w:val="Heading4"/>
      </w:pPr>
      <w:r>
        <w:t>第五条（業務実績等報告書）</w:t>
      </w:r>
    </w:p>
    <w:p>
      <w:r>
        <w:t>のぞみの園に係る通則法第三十二条第二項の報告書には、当該報告書が次の表の上欄に掲げる報告書のいずれに該当するかに応じ、同表の下欄に掲げる事項を記載しなければならない。</w:t>
        <w:br/>
        <w:t>その際、のぞみの園は、当該報告書が同条第一項の評価の根拠となる情報を提供するために作成されるものであることに留意しつつ、のぞみの園の事務及び事業の性質、内容等に応じて区分して同欄に掲げる事項を記載するものとする。</w:t>
      </w:r>
    </w:p>
    <w:p>
      <w:pPr>
        <w:pStyle w:val="Heading5"/>
        <w:ind w:left="440"/>
      </w:pPr>
      <w:r>
        <w:t>２</w:t>
      </w:r>
    </w:p>
    <w:p>
      <w:pPr>
        <w:ind w:left="440"/>
      </w:pPr>
      <w:r>
        <w:t>のぞみの園は、前項に規定する報告書を厚生労働大臣に提出したときは、速やかに、当該報告書をインターネットの利用その他の適切な方法により公表するものとする。</w:t>
      </w:r>
    </w:p>
    <w:p>
      <w:pPr>
        <w:pStyle w:val="Heading4"/>
      </w:pPr>
      <w:r>
        <w:t>第六条及び第七条</w:t>
      </w:r>
    </w:p>
    <w:p>
      <w:r>
        <w:t>削除</w:t>
      </w:r>
    </w:p>
    <w:p>
      <w:pPr>
        <w:pStyle w:val="Heading4"/>
      </w:pPr>
      <w:r>
        <w:t>第八条（企業会計原則等）</w:t>
      </w:r>
    </w:p>
    <w:p>
      <w:r>
        <w:t>のぞみの園の会計については、この省令の定めるところにより、この省令に定めのないものについては、一般に公正妥当と認められる企業会計の基準に従うものとする。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以下「独立行政法人会計基準」という。）は、この省令に準ずるものとして、第一項に規定する一般に公正妥当と認められる企業会計の基準に優先して適用されるものとする。</w:t>
      </w:r>
    </w:p>
    <w:p>
      <w:pPr>
        <w:pStyle w:val="Heading4"/>
      </w:pPr>
      <w:r>
        <w:t>第九条（償却資産の指定等）</w:t>
      </w:r>
    </w:p>
    <w:p>
      <w:r>
        <w:t>厚生労働大臣は、のぞみの園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第九条の二（譲渡差額を損益計算上の損益に計上しない譲渡取引）</w:t>
      </w:r>
    </w:p>
    <w:p>
      <w:r>
        <w:t>厚生労働大臣は、のぞみの園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第九条の三（対応する収益の獲得が予定されない資産除去債務に係る除去費用等）</w:t>
      </w:r>
    </w:p>
    <w:p>
      <w:r>
        <w:t>厚生労働大臣は、のぞみの園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第十条（財務諸表）</w:t>
      </w:r>
    </w:p>
    <w:p>
      <w:r>
        <w:t>のぞみの園に係る通則法第三十八条第一項の主務省令で定める書類は、独立行政法人会計基準に定める行政コスト計算書、純資産変動計算書及びキャッシュ・フロー計算書とする。</w:t>
      </w:r>
    </w:p>
    <w:p>
      <w:pPr>
        <w:pStyle w:val="Heading4"/>
      </w:pPr>
      <w:r>
        <w:t>第十条の二（事業報告書の作成）</w:t>
      </w:r>
    </w:p>
    <w:p>
      <w:r>
        <w:t>のぞみの園に係る通則法第三十八条第二項の規定により主務省令で定める事項については、この条の定めるところによる。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ListBullet"/>
        <w:ind w:left="880"/>
      </w:pPr>
      <w:r>
        <w:t>一</w:t>
        <w:br/>
        <w:t>のぞみの園の目的及び業務内容</w:t>
      </w:r>
    </w:p>
    <w:p>
      <w:pPr>
        <w:pStyle w:val="ListBullet"/>
        <w:ind w:left="880"/>
      </w:pPr>
      <w:r>
        <w:t>二</w:t>
        <w:br/>
        <w:t>国の政策におけるのぞみの園の位置付け及び役割</w:t>
      </w:r>
    </w:p>
    <w:p>
      <w:pPr>
        <w:pStyle w:val="ListBullet"/>
        <w:ind w:left="880"/>
      </w:pPr>
      <w:r>
        <w:t>三</w:t>
        <w:br/>
        <w:t>中期目標の概要</w:t>
      </w:r>
    </w:p>
    <w:p>
      <w:pPr>
        <w:pStyle w:val="ListBullet"/>
        <w:ind w:left="880"/>
      </w:pPr>
      <w:r>
        <w:t>四</w:t>
        <w:br/>
        <w:t>理事長の理念並びに運営上の方針及び戦略</w:t>
      </w:r>
    </w:p>
    <w:p>
      <w:pPr>
        <w:pStyle w:val="ListBullet"/>
        <w:ind w:left="880"/>
      </w:pPr>
      <w:r>
        <w:t>五</w:t>
        <w:br/>
        <w:t>中期計画及び年度計画の概要</w:t>
      </w:r>
    </w:p>
    <w:p>
      <w:pPr>
        <w:pStyle w:val="ListBullet"/>
        <w:ind w:left="880"/>
      </w:pPr>
      <w:r>
        <w:t>六</w:t>
        <w:br/>
        <w:t>持続的に適正なサービスを提供するための源泉</w:t>
      </w:r>
    </w:p>
    <w:p>
      <w:pPr>
        <w:pStyle w:val="ListBullet"/>
        <w:ind w:left="880"/>
      </w:pPr>
      <w:r>
        <w:t>七</w:t>
        <w:br/>
        <w:t>業務運営上の課題及びリスクの状況並びにその対応策</w:t>
      </w:r>
    </w:p>
    <w:p>
      <w:pPr>
        <w:pStyle w:val="ListBullet"/>
        <w:ind w:left="880"/>
      </w:pPr>
      <w:r>
        <w:t>八</w:t>
        <w:br/>
        <w:t>業績の適正な評価に資する情報</w:t>
      </w:r>
    </w:p>
    <w:p>
      <w:pPr>
        <w:pStyle w:val="ListBullet"/>
        <w:ind w:left="880"/>
      </w:pPr>
      <w:r>
        <w:t>九</w:t>
        <w:br/>
        <w:t>業務の成果及び当該業務に要した資源</w:t>
      </w:r>
    </w:p>
    <w:p>
      <w:pPr>
        <w:pStyle w:val="ListBullet"/>
        <w:ind w:left="880"/>
      </w:pPr>
      <w:r>
        <w:t>十</w:t>
        <w:br/>
        <w:t>予算及び決算の概要</w:t>
      </w:r>
    </w:p>
    <w:p>
      <w:pPr>
        <w:pStyle w:val="ListBullet"/>
        <w:ind w:left="880"/>
      </w:pPr>
      <w:r>
        <w:t>十一</w:t>
        <w:br/>
        <w:t>財務諸表の要約</w:t>
      </w:r>
    </w:p>
    <w:p>
      <w:pPr>
        <w:pStyle w:val="ListBullet"/>
        <w:ind w:left="880"/>
      </w:pPr>
      <w:r>
        <w:t>十二</w:t>
        <w:br/>
        <w:t>財政状態及び運営状況の理事長による説明</w:t>
      </w:r>
    </w:p>
    <w:p>
      <w:pPr>
        <w:pStyle w:val="ListBullet"/>
        <w:ind w:left="880"/>
      </w:pPr>
      <w:r>
        <w:t>十三</w:t>
        <w:br/>
        <w:t>内部統制の運用状況</w:t>
      </w:r>
    </w:p>
    <w:p>
      <w:pPr>
        <w:pStyle w:val="ListBullet"/>
        <w:ind w:left="880"/>
      </w:pPr>
      <w:r>
        <w:t>十四</w:t>
        <w:br/>
        <w:t>のぞみの園に関する基礎的な情報</w:t>
      </w:r>
    </w:p>
    <w:p>
      <w:pPr>
        <w:pStyle w:val="Heading4"/>
      </w:pPr>
      <w:r>
        <w:t>第十一条（財務諸表等の閲覧期間）</w:t>
      </w:r>
    </w:p>
    <w:p>
      <w:r>
        <w:t>のぞみの園に係る通則法第三十八条第三項の主務省令で定める期間は、五年とする。</w:t>
      </w:r>
    </w:p>
    <w:p>
      <w:pPr>
        <w:pStyle w:val="Heading4"/>
      </w:pPr>
      <w:r>
        <w:t>第十一条の二（会計監査報告の作成）</w:t>
      </w:r>
    </w:p>
    <w:p>
      <w:r>
        <w:t>通則法第三十九条第一項の規定により主務省令で定める事項については、この条の定めるところによる。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br/>
        <w:t>ただし、会計監査人が公正不偏の態度及び独立の立場を保持することができなくなるおそれのある関係の創設及び維持を認めるものと解してはならない。</w:t>
      </w:r>
    </w:p>
    <w:p>
      <w:pPr>
        <w:pStyle w:val="ListBullet"/>
        <w:ind w:left="880"/>
      </w:pPr>
      <w:r>
        <w:t>一</w:t>
        <w:br/>
        <w:t>のぞみの園の役員（監事を除く。）及び職員</w:t>
      </w:r>
    </w:p>
    <w:p>
      <w:pPr>
        <w:pStyle w:val="ListBullet"/>
        <w:ind w:left="880"/>
      </w:pPr>
      <w:r>
        <w:t>二</w:t>
        <w:br/>
        <w:t>その他会計監査人が適切に職務を遂行するに当たり意思疎通を図るべき者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ListBullet"/>
        <w:ind w:left="880"/>
      </w:pPr>
      <w:r>
        <w:t>一</w:t>
        <w:br/>
        <w:t>会計監査人の監査の方法及びその内容</w:t>
      </w:r>
    </w:p>
    <w:p>
      <w:pPr>
        <w:pStyle w:val="ListBullet"/>
        <w:ind w:left="880"/>
      </w:pPr>
      <w:r>
        <w:t>二</w:t>
        <w:br/>
        <w:t>財務諸表（利益の処分又は損失の処理に関する書類を除く。以下この号及び次項において同じ。）がのぞみの園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ListBullet"/>
        <w:ind w:left="880"/>
      </w:pPr>
      <w:r>
        <w:t>三</w:t>
        <w:br/>
        <w:t>前号の意見がないときは、その旨及びその理由</w:t>
      </w:r>
    </w:p>
    <w:p>
      <w:pPr>
        <w:pStyle w:val="ListBullet"/>
        <w:ind w:left="880"/>
      </w:pPr>
      <w:r>
        <w:t>四</w:t>
        <w:br/>
        <w:t>追記情報</w:t>
      </w:r>
    </w:p>
    <w:p>
      <w:pPr>
        <w:pStyle w:val="ListBullet"/>
        <w:ind w:left="880"/>
      </w:pPr>
      <w:r>
        <w:t>五</w:t>
        <w:br/>
        <w:t>前各号に掲げるもののほか、利益の処分又は損失の処理に関する書類、事業報告書（会計に関する部分に限る。）及び決算報告書に関して必要な報告</w:t>
      </w:r>
    </w:p>
    <w:p>
      <w:pPr>
        <w:pStyle w:val="ListBullet"/>
        <w:ind w:left="880"/>
      </w:pPr>
      <w:r>
        <w:t>六</w:t>
        <w:b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前項第四号に規定する「追記情報」とは、次に掲げる事項その他の事項のうち、会計監査人の判断に関して説明を付す必要がある事項又は財務諸表の内容のうち強調する必要がある事項とする。</w:t>
      </w:r>
    </w:p>
    <w:p>
      <w:pPr>
        <w:pStyle w:val="ListBullet"/>
        <w:ind w:left="880"/>
      </w:pPr>
      <w:r>
        <w:t>一</w:t>
        <w:br/>
        <w:t>正当な理由による会計方針の変更</w:t>
      </w:r>
    </w:p>
    <w:p>
      <w:pPr>
        <w:pStyle w:val="ListBullet"/>
        <w:ind w:left="880"/>
      </w:pPr>
      <w:r>
        <w:t>二</w:t>
        <w:br/>
        <w:t>重要な偶発事象</w:t>
      </w:r>
    </w:p>
    <w:p>
      <w:pPr>
        <w:pStyle w:val="ListBullet"/>
        <w:ind w:left="880"/>
      </w:pPr>
      <w:r>
        <w:t>三</w:t>
        <w:br/>
        <w:t>重要な後発事象</w:t>
      </w:r>
    </w:p>
    <w:p>
      <w:pPr>
        <w:pStyle w:val="Heading4"/>
      </w:pPr>
      <w:r>
        <w:t>第十二条（短期借入金の認可の申請）</w:t>
      </w:r>
    </w:p>
    <w:p>
      <w:r>
        <w:t>のぞみの園は、通則法第四十五条第一項ただし書の規定により短期借入金の認可を受けようとするとき、又は同条第二項ただし書の規定により短期借入金の借換えの認可を受けようとするときは、次に掲げる事項を記載した申請書を厚生労働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借入金の償還の方法及び期限</w:t>
      </w:r>
    </w:p>
    <w:p>
      <w:pPr>
        <w:pStyle w:val="ListBullet"/>
        <w:ind w:left="880"/>
      </w:pPr>
      <w:r>
        <w:t>六</w:t>
        <w:br/>
        <w:t>利息の支払の方法及び期限</w:t>
      </w:r>
    </w:p>
    <w:p>
      <w:pPr>
        <w:pStyle w:val="ListBullet"/>
        <w:ind w:left="880"/>
      </w:pPr>
      <w:r>
        <w:t>七</w:t>
        <w:br/>
        <w:t>その他必要な事項</w:t>
      </w:r>
    </w:p>
    <w:p>
      <w:pPr>
        <w:pStyle w:val="Heading4"/>
      </w:pPr>
      <w:r>
        <w:t>第十三条（通則法第四十八条の主務省令で定める重要な財産）</w:t>
      </w:r>
    </w:p>
    <w:p>
      <w:r>
        <w:t>のぞみの園に係る通則法第四十八条の主務省令で定める重要な財産は、土地及び建物とする。</w:t>
      </w:r>
    </w:p>
    <w:p>
      <w:pPr>
        <w:pStyle w:val="Heading4"/>
      </w:pPr>
      <w:r>
        <w:t>第十四条（通則法第四十八条の主務省令で定める重要な財産の処分等の認可の申請）</w:t>
      </w:r>
    </w:p>
    <w:p>
      <w:r>
        <w:t>のぞみの園は、通則法第四十八条の規定により重要な財産を譲渡し、又は担保に供すること（以下この条において「処分等」という。）について認可を受けようとするときは、次に掲げる事項を記載した申請書を厚生労働大臣に提出しなければならない。</w:t>
      </w:r>
    </w:p>
    <w:p>
      <w:pPr>
        <w:pStyle w:val="ListBullet"/>
        <w:ind w:left="880"/>
      </w:pPr>
      <w:r>
        <w:t>一</w:t>
        <w:br/>
        <w:t>処分等に係る財産の内容及び評価額</w:t>
      </w:r>
    </w:p>
    <w:p>
      <w:pPr>
        <w:pStyle w:val="ListBullet"/>
        <w:ind w:left="880"/>
      </w:pPr>
      <w:r>
        <w:t>二</w:t>
        <w:br/>
        <w:t>処分等の条件</w:t>
      </w:r>
    </w:p>
    <w:p>
      <w:pPr>
        <w:pStyle w:val="ListBullet"/>
        <w:ind w:left="880"/>
      </w:pPr>
      <w:r>
        <w:t>三</w:t>
        <w:br/>
        <w:t>処分等の方法</w:t>
      </w:r>
    </w:p>
    <w:p>
      <w:pPr>
        <w:pStyle w:val="ListBullet"/>
        <w:ind w:left="880"/>
      </w:pPr>
      <w:r>
        <w:t>四</w:t>
        <w:br/>
        <w:t>のぞみの園の業務運営上支障がない旨及びその理由</w:t>
      </w:r>
    </w:p>
    <w:p>
      <w:pPr>
        <w:pStyle w:val="Heading4"/>
      </w:pPr>
      <w:r>
        <w:t>第十四条の二（内部組織）</w:t>
      </w:r>
    </w:p>
    <w:p>
      <w:r>
        <w:t>のぞみの園に係る通則法第五十条の六第一号に規定する離職前五年間に在職していた当該中期目標管理法人の内部組織として主務省令で定めるものは、現に存する理事長の直近下位の内部組織として厚生労働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厚生労働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第十四条の三（管理又は監督の地位）</w:t>
      </w:r>
    </w:p>
    <w:p>
      <w:r>
        <w:t>のぞみの園に係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厚生労働大臣が定めるものとする。</w:t>
      </w:r>
    </w:p>
    <w:p>
      <w:pPr>
        <w:pStyle w:val="Heading4"/>
      </w:pPr>
      <w:r>
        <w:t>第十五条（積立金の処分に係る承認申請書の添付書類）</w:t>
      </w:r>
    </w:p>
    <w:p>
      <w:r>
        <w:t>のぞみの園に係る独立行政法人の組織、運営及び管理に係る共通的な事項に関する政令第二十一条第二項の厚生労働省令で定める書類は、同条第一項に規定する期間最後の事業年度の事業年度末の貸借対照表及び当該期間最後の事業年度の損益計算書とする。</w:t>
      </w:r>
    </w:p>
    <w:p>
      <w:r>
        <w:br w:type="page"/>
      </w:r>
    </w:p>
    <w:p>
      <w:pPr>
        <w:pStyle w:val="Heading1"/>
      </w:pPr>
      <w:r>
        <w:t>附　則</w:t>
      </w:r>
    </w:p>
    <w:p>
      <w:pPr>
        <w:pStyle w:val="Heading4"/>
      </w:pPr>
      <w:r>
        <w:t>第一条（施行期日）</w:t>
      </w:r>
    </w:p>
    <w:p>
      <w:r>
        <w:t>この省令は、公布の日から施行する。</w:t>
        <w:br/>
        <w:t>ただし、附則第二条から第七条までの規定は、平成十五年十月一日から施行する。</w:t>
      </w:r>
    </w:p>
    <w:p>
      <w:pPr>
        <w:pStyle w:val="Heading4"/>
      </w:pPr>
      <w:r>
        <w:t>第二条（承継時の償却資産に関する経過措置）</w:t>
      </w:r>
    </w:p>
    <w:p>
      <w:r>
        <w:t>のぞみの園の成立の際、のぞみの園法附則第二条第六項の規定によりのぞみの園に出資されたものとされる財産及び同法附則第三条第一項の規定によりのぞみの園に追加して出資するものとする財産のうち償却資産は、第九条第一項の指定を受けたものとみなす。</w:t>
      </w:r>
    </w:p>
    <w:p>
      <w:pPr>
        <w:pStyle w:val="Heading4"/>
      </w:pPr>
      <w:r>
        <w:t>第三条（心身障害者福祉協会法施行規則の廃止）</w:t>
      </w:r>
    </w:p>
    <w:p>
      <w:r>
        <w:t>心身障害者福祉協会法施行規則（昭和四十六年厚生省令第一号）は、廃止する。</w:t>
      </w:r>
    </w:p>
    <w:p>
      <w:r>
        <w:br w:type="page"/>
      </w:r>
    </w:p>
    <w:p>
      <w:pPr>
        <w:pStyle w:val="Heading1"/>
      </w:pPr>
      <w:r>
        <w:t>附則（平成二二年一一月二六日厚生労働省令第一二一号）</w:t>
      </w:r>
    </w:p>
    <w:p>
      <w:r>
        <w:t>この省令は、独立行政法人通則法の一部を改正する法律の施行の日（平成二十二年十一月二十七日）から施行する。</w:t>
      </w:r>
    </w:p>
    <w:p>
      <w:r>
        <w:br w:type="page"/>
      </w:r>
    </w:p>
    <w:p>
      <w:pPr>
        <w:pStyle w:val="Heading1"/>
      </w:pPr>
      <w:r>
        <w:t>附則（平成二七年三月三一日厚生労働省令第五六号）</w:t>
      </w:r>
    </w:p>
    <w:p>
      <w:pPr>
        <w:pStyle w:val="Heading4"/>
      </w:pPr>
      <w:r>
        <w:t>第一条（施行期日）</w:t>
      </w:r>
    </w:p>
    <w:p>
      <w:r>
        <w:t>この省令は、平成二十七年四月一日から施行する。</w:t>
      </w:r>
    </w:p>
    <w:p>
      <w:pPr>
        <w:pStyle w:val="Heading4"/>
      </w:pPr>
      <w:r>
        <w:t>第三条（業務実績等報告書に関する経過措置）</w:t>
      </w:r>
    </w:p>
    <w:p>
      <w:r>
        <w:t>独立行政法人通則法の一部を改正する法律（以下この条において「改正法」という。）附則第八条第一項の規定により主務大臣が改正法による改正前の独立行政法人通則法（平成十一年法律第百三号）第二十九条第一項の規定により改正法の施行の日（以下この条において「施行日」という。）において中期目標管理法人となる独立行政法人に指示している中期目標が改正法による改正後の独立行政法人通則法（以下この条において「新通則法」という。）第二十九条第一項の規定により指示した中期目標とみなされる場合における次の表の上欄に掲げる省令の規定の適用については、同欄に掲げる規定中同表の中欄に掲げる字句は、それぞれ同表の下欄に掲げる字句とする。</w:t>
      </w:r>
    </w:p>
    <w:p>
      <w:pPr>
        <w:pStyle w:val="Heading4"/>
      </w:pPr>
      <w:r>
        <w:t>第四条（事業報告書の作成に係る経過措置）</w:t>
      </w:r>
    </w:p>
    <w:p>
      <w:r>
        <w:t>次の各号に掲げる省令の規定は、平成二十七年四月一日以後に開始する事業年度に係る事業報告書から適用する。</w:t>
      </w:r>
    </w:p>
    <w:p>
      <w:pPr>
        <w:pStyle w:val="ListBullet"/>
        <w:ind w:left="880"/>
      </w:pPr>
      <w:r>
        <w:t>一から三まで</w:t>
        <w:br/>
        <w:t>略</w:t>
      </w:r>
    </w:p>
    <w:p>
      <w:pPr>
        <w:pStyle w:val="ListBullet"/>
        <w:ind w:left="880"/>
      </w:pPr>
      <w:r>
        <w:t>四</w:t>
        <w:br/>
        <w:t>新国立重度知的障害者総合施設のぞみの園財会省令第十条の二第三項</w:t>
      </w:r>
    </w:p>
    <w:p>
      <w:r>
        <w:br w:type="page"/>
      </w:r>
    </w:p>
    <w:p>
      <w:pPr>
        <w:pStyle w:val="Heading1"/>
      </w:pPr>
      <w:r>
        <w:t>附則（平成三一年三月二九日厚生労働省令第四〇号）</w:t>
      </w:r>
    </w:p>
    <w:p>
      <w:pPr>
        <w:pStyle w:val="Heading4"/>
      </w:pPr>
      <w:r>
        <w:t>第一条（施行期日）</w:t>
      </w:r>
    </w:p>
    <w:p>
      <w:r>
        <w:t>この省令は、平成三十一年四月一日から施行する。</w:t>
      </w:r>
    </w:p>
    <w:p>
      <w:pPr>
        <w:pStyle w:val="Heading4"/>
      </w:pPr>
      <w:r>
        <w:t>第五条（財務諸表及び事業報告書の作成に係る経過措置）</w:t>
      </w:r>
    </w:p>
    <w:p>
      <w:r>
        <w:t>次に掲げる省令の規定は、平成三十一年四月一日以後に開始する事業年度に係る財務諸表（独立行政法人通則法（平成十一年法律第百三号）第三十八条第一項に規定する財務諸表をいう。以下この条において同じ。）及び事業報告書（同条第二項に規定する事業報告書をいう。以下この条において同じ。）から適用し、同日前に開始する事業年度に係る財務諸表及び事業報告書については、なお従前の例による。</w:t>
      </w:r>
    </w:p>
    <w:p>
      <w:pPr>
        <w:pStyle w:val="ListBullet"/>
        <w:ind w:left="880"/>
      </w:pPr>
      <w:r>
        <w:t>一及び二</w:t>
        <w:br/>
        <w:t>略</w:t>
      </w:r>
    </w:p>
    <w:p>
      <w:pPr>
        <w:pStyle w:val="ListBullet"/>
        <w:ind w:left="880"/>
      </w:pPr>
      <w:r>
        <w:t>三</w:t>
        <w:br/>
        <w:t>第三条の規定による改正後の独立行政法人国立重度知的障害者総合施設のぞみの園の業務運営、財務及び会計並びに人事管理に関する省令第十条及び第十条の二第二項</w:t>
      </w:r>
    </w:p>
    <w:p>
      <w:r>
        <w:br w:type="page"/>
      </w:r>
    </w:p>
    <w:p>
      <w:pPr>
        <w:pStyle w:val="Heading1"/>
      </w:pPr>
      <w:r>
        <w:t>附則（令和元年一二月二日厚生労働省令第七七号）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独立行政法人国立重度知的障害者総合施設のぞみの園の業務運営、財務及び会計並びに人事管理に関する省令</w:t>
      <w:br/>
      <w:tab/>
      <w:t>（平成十五年厚生労働省令第百四十九号）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独立行政法人国立重度知的障害者総合施設のぞみの園の業務運営、財務及び会計並びに人事管理に関する省令（平成十五年厚生労働省令第百四十九号）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