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独立行政法人国立青少年教育振興機構に関する省令</w:t>
        <w:br/>
        <w:t>（平成十三年文部科学省令第三十号）</w:t>
      </w:r>
    </w:p>
    <w:p>
      <w:pPr>
        <w:pStyle w:val="Heading4"/>
      </w:pPr>
      <w:r>
        <w:t>第一条（通則法第八条第三項に規定する主務省令で定める重要な財産）</w:t>
      </w:r>
    </w:p>
    <w:p>
      <w:r>
        <w:t>独立行政法人国立青少年教育振興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文部科学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独立行政法人国立青少年教育振興機構法（平成十一年法律第百六十七号。以下「機構法」という。）及びこの省令の規定に基づき文部科学大臣に提出する書類とする。</w:t>
      </w:r>
    </w:p>
    <w:p>
      <w:pPr>
        <w:pStyle w:val="Heading4"/>
      </w:pPr>
      <w:r>
        <w:t>第一条の四（業務方法書に記載すべき事項）</w:t>
      </w:r>
    </w:p>
    <w:p>
      <w:r>
        <w:t>機構に係る通則法第二十八条第二項の主務省令で定める業務方法書に記載すべき事項は、次のとおりとする。</w:t>
      </w:r>
    </w:p>
    <w:p>
      <w:pPr>
        <w:pStyle w:val="Heading6"/>
        <w:ind w:left="880"/>
      </w:pPr>
      <w:r>
        <w:t>一</w:t>
      </w:r>
    </w:p>
    <w:p>
      <w:pPr>
        <w:ind w:left="880"/>
      </w:pPr>
      <w:r>
        <w:t>機構法第十一条第一項第一号に規定する施設の設置に関する事項</w:t>
      </w:r>
    </w:p>
    <w:p>
      <w:pPr>
        <w:pStyle w:val="Heading6"/>
        <w:ind w:left="880"/>
      </w:pPr>
      <w:r>
        <w:t>二</w:t>
      </w:r>
    </w:p>
    <w:p>
      <w:pPr>
        <w:ind w:left="880"/>
      </w:pPr>
      <w:r>
        <w:t>機構法第十一条第一項第二号に規定する研修に関する事項</w:t>
      </w:r>
    </w:p>
    <w:p>
      <w:pPr>
        <w:pStyle w:val="Heading6"/>
        <w:ind w:left="880"/>
      </w:pPr>
      <w:r>
        <w:t>三</w:t>
      </w:r>
    </w:p>
    <w:p>
      <w:pPr>
        <w:ind w:left="880"/>
      </w:pPr>
      <w:r>
        <w:t>機構法第十一条第一項第三号に規定する施設の供用に関する事項</w:t>
      </w:r>
    </w:p>
    <w:p>
      <w:pPr>
        <w:pStyle w:val="Heading6"/>
        <w:ind w:left="880"/>
      </w:pPr>
      <w:r>
        <w:t>四</w:t>
      </w:r>
    </w:p>
    <w:p>
      <w:pPr>
        <w:ind w:left="880"/>
      </w:pPr>
      <w:r>
        <w:t>機構法第十一条第一項第四号に規定する指導及び助言に関する事項</w:t>
      </w:r>
    </w:p>
    <w:p>
      <w:pPr>
        <w:pStyle w:val="Heading6"/>
        <w:ind w:left="880"/>
      </w:pPr>
      <w:r>
        <w:t>五</w:t>
      </w:r>
    </w:p>
    <w:p>
      <w:pPr>
        <w:ind w:left="880"/>
      </w:pPr>
      <w:r>
        <w:t>機構法第十一条第一項第五号に規定する連絡及び協力の促進に関する事項</w:t>
      </w:r>
    </w:p>
    <w:p>
      <w:pPr>
        <w:pStyle w:val="Heading6"/>
        <w:ind w:left="880"/>
      </w:pPr>
      <w:r>
        <w:t>六</w:t>
      </w:r>
    </w:p>
    <w:p>
      <w:pPr>
        <w:ind w:left="880"/>
      </w:pPr>
      <w:r>
        <w:t>機構法第十一条第一項第六号に規定する調査及び研究に関する事項</w:t>
      </w:r>
    </w:p>
    <w:p>
      <w:pPr>
        <w:pStyle w:val="Heading6"/>
        <w:ind w:left="880"/>
      </w:pPr>
      <w:r>
        <w:t>七</w:t>
      </w:r>
    </w:p>
    <w:p>
      <w:pPr>
        <w:ind w:left="880"/>
      </w:pPr>
      <w:r>
        <w:t>機構法第十一条第一項第七号に規定する助成金の交付に関する事項</w:t>
      </w:r>
    </w:p>
    <w:p>
      <w:pPr>
        <w:pStyle w:val="Heading6"/>
        <w:ind w:left="880"/>
      </w:pPr>
      <w:r>
        <w:t>八</w:t>
      </w:r>
    </w:p>
    <w:p>
      <w:pPr>
        <w:ind w:left="880"/>
      </w:pPr>
      <w:r>
        <w:t>機構法第十一条第二項に規定する施設の供用に関する事項</w:t>
      </w:r>
    </w:p>
    <w:p>
      <w:pPr>
        <w:pStyle w:val="Heading6"/>
        <w:ind w:left="880"/>
      </w:pPr>
      <w:r>
        <w:t>九</w:t>
      </w:r>
    </w:p>
    <w:p>
      <w:pPr>
        <w:ind w:left="880"/>
      </w:pPr>
      <w:r>
        <w:t>業務委託の基準</w:t>
      </w:r>
    </w:p>
    <w:p>
      <w:pPr>
        <w:pStyle w:val="Heading6"/>
        <w:ind w:left="880"/>
      </w:pPr>
      <w:r>
        <w:t>十</w:t>
      </w:r>
    </w:p>
    <w:p>
      <w:pPr>
        <w:ind w:left="880"/>
      </w:pPr>
      <w:r>
        <w:t>競争入札その他契約に関する基本的事項</w:t>
      </w:r>
    </w:p>
    <w:p>
      <w:pPr>
        <w:pStyle w:val="Heading6"/>
        <w:ind w:left="880"/>
      </w:pPr>
      <w:r>
        <w:t>十一</w:t>
      </w:r>
    </w:p>
    <w:p>
      <w:pPr>
        <w:ind w:left="880"/>
      </w:pPr>
      <w:r>
        <w:t>その他機構の業務の執行に関して必要な事項</w:t>
      </w:r>
    </w:p>
    <w:p>
      <w:pPr>
        <w:pStyle w:val="Heading4"/>
      </w:pPr>
      <w:r>
        <w:t>第二条（中期計画の作成・変更に係る事項）</w:t>
      </w:r>
    </w:p>
    <w:p>
      <w:r>
        <w:t>機構は、通則法第三十条第一項の規定により中期計画の認可を受けようとするときは、中期計画を記載した申請書を、当該中期計画の最初の事業年度開始三十日前までに、文部科学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機構は、通則法第三十条第一項後段の規定により中期計画の変更の認可を受けようとするときは、変更しようとする事項及びその理由を記載した申請書を文部科学大臣に提出しなければならない。</w:t>
      </w:r>
    </w:p>
    <w:p>
      <w:pPr>
        <w:pStyle w:val="Heading4"/>
      </w:pPr>
      <w:r>
        <w:t>第三条（中期計画記載事項）</w:t>
      </w:r>
    </w:p>
    <w:p>
      <w:r>
        <w:t>機構に係る通則法第三十条第二項第八号に規定する主務省令で定める業務運営に関する事項は、次に掲げる事項とする。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中期目標期間を超える債務負担</w:t>
      </w:r>
    </w:p>
    <w:p>
      <w:pPr>
        <w:pStyle w:val="Heading6"/>
        <w:ind w:left="880"/>
      </w:pPr>
      <w:r>
        <w:t>四</w:t>
      </w:r>
    </w:p>
    <w:p>
      <w:pPr>
        <w:ind w:left="880"/>
      </w:pPr>
      <w:r>
        <w:t>積立金の使途</w:t>
      </w:r>
    </w:p>
    <w:p>
      <w:pPr>
        <w:pStyle w:val="Heading4"/>
      </w:pPr>
      <w:r>
        <w:t>第四条（年度計画の作成・変更に係る事項）</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機構は、通則法第三十一条第一項後段の規定により年度計画の変更をしたときは、変更した事項及びその理由を記載した届出書を文部科学大臣に提出しなければならない。</w:t>
      </w:r>
    </w:p>
    <w:p>
      <w:pPr>
        <w:pStyle w:val="Heading4"/>
      </w:pPr>
      <w:r>
        <w:t>第五条（業務実績等報告書）</w:t>
      </w:r>
    </w:p>
    <w:p>
      <w:r>
        <w:t>機構に係る通則法第三十二条第二項に規定する報告書には、当該報告書が次の表の上欄に掲げる報告書のいずれに該当するかに応じ、同表の下欄に掲げる事項を記載しなければならない。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機構は、前項に規定する報告書を文部科学大臣に提出したときは、速やかに、当該報告書をインターネットの利用その他の適切な方法により公表するものとする。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第八条（会計の原則）</w:t>
      </w:r>
    </w:p>
    <w:p>
      <w:r>
        <w:t>機構の会計については、この省令の定めるところにより、この省令に定めのないものについては、一般に公正妥当と認められる企業会計の基準に従うものとする。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第十一条の二第三項第二号イ及びロにおいて「独立行政法人会計基準」という。）は、この省令に準ずるものとして、第一項に規定する一般に公正妥当と認められる企業会計の基準に優先して適用されるものとする。</w:t>
      </w:r>
    </w:p>
    <w:p>
      <w:pPr>
        <w:pStyle w:val="Heading4"/>
      </w:pPr>
      <w:r>
        <w:t>第九条（会計処理）</w:t>
      </w:r>
    </w:p>
    <w:p>
      <w:r>
        <w:t>文部科学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第九条の二（対応する収益の獲得が予定されない資産除去債務に係る除去費用等）</w:t>
      </w:r>
    </w:p>
    <w:p>
      <w:r>
        <w:t>文部科学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ないと認められる場合には、当該除去費用等を指定することができる。</w:t>
      </w:r>
    </w:p>
    <w:p>
      <w:pPr>
        <w:pStyle w:val="Heading4"/>
      </w:pPr>
      <w:r>
        <w:t>第九条の三（譲渡差額を損益計算上の損益に計上しない譲渡取引）</w:t>
      </w:r>
    </w:p>
    <w:p>
      <w:r>
        <w:t>文部科学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第十条（財務諸表）</w:t>
      </w:r>
    </w:p>
    <w:p>
      <w:r>
        <w:t>機構に係る通則法第三十八条第一項に規定する主務省令で定める書類は、行政コスト計算書、純資産変動計算書及びキャッシュ・フロー計算書とする。</w:t>
      </w:r>
    </w:p>
    <w:p>
      <w:pPr>
        <w:pStyle w:val="Heading4"/>
      </w:pPr>
      <w:r>
        <w:t>第十条の二（事業報告書の作成）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第十一条（財務諸表の閲覧期間）</w:t>
      </w:r>
    </w:p>
    <w:p>
      <w:r>
        <w:t>機構に係る通則法第三十八条第三項に規定する主務省令で定める期間は、五年とする。</w:t>
      </w:r>
    </w:p>
    <w:p>
      <w:pPr>
        <w:pStyle w:val="Heading4"/>
      </w:pPr>
      <w:r>
        <w:t>第十一条の二（会計監査報告の作成）</w:t>
      </w:r>
    </w:p>
    <w:p>
      <w:r>
        <w:t>通則法第三十九条第一項の規定により主務省令で定める事項については、この条の定めるところによる。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機構の役員（監事を除く。）及び職員</w:t>
      </w:r>
    </w:p>
    <w:p>
      <w:pPr>
        <w:pStyle w:val="Heading6"/>
        <w:ind w:left="880"/>
      </w:pPr>
      <w:r>
        <w:t>二</w:t>
      </w:r>
    </w:p>
    <w:p>
      <w:pPr>
        <w:ind w:left="880"/>
      </w:pPr>
      <w:r>
        <w:t>前号に掲げる者のほか、会計監査人が適切に職務を遂行するに当たり意思疎通を図るべき者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前項第四号に規定する「追記情報」とは、次に掲げる事項その他の事項のうち、会計監査人の判断に関して説明を付する必要がある事項又は財務諸表の内容のうち強調する必要がある事項とする。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第十二条（短期借入金の認可の申請）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文部科学大臣に提出しなければならない。</w:t>
      </w:r>
    </w:p>
    <w:p>
      <w:pPr>
        <w:pStyle w:val="Heading6"/>
        <w:ind w:left="880"/>
      </w:pPr>
      <w:r>
        <w:t>一</w:t>
      </w:r>
    </w:p>
    <w:p>
      <w:pPr>
        <w:ind w:left="880"/>
      </w:pPr>
      <w:r>
        <w:t>借入れ又は借換えを必要とする理由</w:t>
      </w:r>
    </w:p>
    <w:p>
      <w:pPr>
        <w:pStyle w:val="Heading6"/>
        <w:ind w:left="880"/>
      </w:pPr>
      <w:r>
        <w:t>二</w:t>
      </w:r>
    </w:p>
    <w:p>
      <w:pPr>
        <w:ind w:left="880"/>
      </w:pPr>
      <w:r>
        <w:t>借入れ又は借換えの額</w:t>
      </w:r>
    </w:p>
    <w:p>
      <w:pPr>
        <w:pStyle w:val="Heading6"/>
        <w:ind w:left="880"/>
      </w:pPr>
      <w:r>
        <w:t>三</w:t>
      </w:r>
    </w:p>
    <w:p>
      <w:pPr>
        <w:ind w:left="880"/>
      </w:pPr>
      <w:r>
        <w:t>借入先又は借換先</w:t>
      </w:r>
    </w:p>
    <w:p>
      <w:pPr>
        <w:pStyle w:val="Heading6"/>
        <w:ind w:left="880"/>
      </w:pPr>
      <w:r>
        <w:t>四</w:t>
      </w:r>
    </w:p>
    <w:p>
      <w:pPr>
        <w:ind w:left="880"/>
      </w:pPr>
      <w:r>
        <w:t>借入れ又は借換えの利率</w:t>
      </w:r>
    </w:p>
    <w:p>
      <w:pPr>
        <w:pStyle w:val="Heading6"/>
        <w:ind w:left="880"/>
      </w:pPr>
      <w:r>
        <w:t>五</w:t>
      </w:r>
    </w:p>
    <w:p>
      <w:pPr>
        <w:ind w:left="880"/>
      </w:pPr>
      <w:r>
        <w:t>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第十三条（通則法第四十八条に規定する主務省令で定める重要な財産）</w:t>
      </w:r>
    </w:p>
    <w:p>
      <w:r>
        <w:t>機構に係る通則法第四十八条に規定する主務省令で定める重要な財産は、土地及び建物並びに文部科学大臣が指定するその他の財産とする。</w:t>
      </w:r>
    </w:p>
    <w:p>
      <w:pPr>
        <w:pStyle w:val="Heading4"/>
      </w:pPr>
      <w:r>
        <w:t>第十四条（通則法第四十八条に規定する主務省令で定める重要な財産の処分等の認可の申請）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文部科学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第十五条（経理方法）</w:t>
      </w:r>
    </w:p>
    <w:p>
      <w:r>
        <w:t>機構の予算及び決算に関する経理については、機構法第十三条第一項に規定する助成業務に係る経理とその他の経理とを区分して整理しなければならない。</w:t>
      </w:r>
    </w:p>
    <w:p>
      <w:pPr>
        <w:pStyle w:val="Heading4"/>
      </w:pPr>
      <w:r>
        <w:t>第十五条の二（通則法第五十条の六第一号に規定する主務省令で定める内部組織）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文部科学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文部科学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第十五条の三（通則法第五十条の六第二号に規定する主務省令で定める管理又は監督の地位）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文部科学大臣が定めるものとする。</w:t>
      </w:r>
    </w:p>
    <w:p>
      <w:pPr>
        <w:pStyle w:val="Heading4"/>
      </w:pPr>
      <w:r>
        <w:t>第十六条（積立金の処分に係る申請書の添付書類）</w:t>
      </w:r>
    </w:p>
    <w:p>
      <w:r>
        <w:t>機構に係る独立行政法人の組織、運営及び管理に係る共通的な事項に関する政令第二十一条第二項に規定する文部科学省令で定める書類は、同条第一項に規定する中期目標の期間の最後の事業年度の事業年度末の貸借対照表及び当該年度の損益計算書とする。</w:t>
      </w:r>
    </w:p>
    <w:p>
      <w:r>
        <w:br w:type="page"/>
      </w:r>
    </w:p>
    <w:p>
      <w:pPr>
        <w:pStyle w:val="Heading1"/>
      </w:pPr>
      <w:r>
        <w:t>附　則</w:t>
      </w:r>
    </w:p>
    <w:p>
      <w:pPr>
        <w:pStyle w:val="Heading4"/>
      </w:pPr>
      <w:r>
        <w:t>第一条（施行期日）</w:t>
      </w:r>
    </w:p>
    <w:p>
      <w:r>
        <w:t>この省令は、平成十三年四月一日から施行する。</w:t>
      </w:r>
    </w:p>
    <w:p>
      <w:pPr>
        <w:pStyle w:val="Heading4"/>
      </w:pPr>
      <w:r>
        <w:t>第二条（成立の際の会計処理の特例）</w:t>
      </w:r>
    </w:p>
    <w:p>
      <w:r>
        <w:t>センターの成立の際センター法附則第五条第二項の規定によりセンターに出資されたものとされる財産のうち償却資産については、第九条第一項の指定があったものとみなす。</w:t>
      </w:r>
    </w:p>
    <w:p>
      <w:r>
        <w:br w:type="page"/>
      </w:r>
    </w:p>
    <w:p>
      <w:pPr>
        <w:pStyle w:val="Heading1"/>
      </w:pPr>
      <w:r>
        <w:t>附　則（平成一三年四月一九日文部科学省令第六六号）</w:t>
      </w:r>
    </w:p>
    <w:p>
      <w:r>
        <w:t>この省令は、公布の日から施行する。</w:t>
      </w:r>
    </w:p>
    <w:p>
      <w:r>
        <w:br w:type="page"/>
      </w:r>
    </w:p>
    <w:p>
      <w:pPr>
        <w:pStyle w:val="Heading1"/>
      </w:pPr>
      <w:r>
        <w:t>附　則（平成一八年三月三一日文部科学省令第二四号）</w:t>
      </w:r>
    </w:p>
    <w:p>
      <w:r>
        <w:t>この省令は、平成十八年四月一日から施行する。</w:t>
      </w:r>
    </w:p>
    <w:p>
      <w:r>
        <w:br w:type="page"/>
      </w:r>
    </w:p>
    <w:p>
      <w:pPr>
        <w:pStyle w:val="Heading1"/>
      </w:pPr>
      <w:r>
        <w:t>附　則（平成二二年一一月二六日文部科学省令第二一号）</w:t>
      </w:r>
    </w:p>
    <w:p>
      <w:r>
        <w:t>この省令は、独立行政法人通則法の一部を改正する法律の施行の日（平成二十二年十一月二十七日）から施行する。</w:t>
      </w:r>
    </w:p>
    <w:p>
      <w:r>
        <w:br w:type="page"/>
      </w:r>
    </w:p>
    <w:p>
      <w:pPr>
        <w:pStyle w:val="Heading1"/>
      </w:pPr>
      <w:r>
        <w:t>附　則（平成二七年三月三〇日文部科学省令第一二号）</w:t>
      </w:r>
    </w:p>
    <w:p>
      <w:pPr>
        <w:pStyle w:val="Heading4"/>
      </w:pPr>
      <w:r>
        <w:t>第一条（施行期日）</w:t>
      </w:r>
    </w:p>
    <w:p>
      <w:r>
        <w:t>この省令は、独立行政法人通則法の一部を改正する法律（以下「通則法改正法」という。）の施行の日（平成二十七年四月一日）から施行する。</w:t>
      </w:r>
    </w:p>
    <w:p>
      <w:pPr>
        <w:pStyle w:val="Heading4"/>
      </w:pPr>
      <w:r>
        <w:t>第二条（業務実績等報告書の作成に係る経過措置）</w:t>
      </w:r>
    </w:p>
    <w:p>
      <w:r>
        <w:br/>
      </w:r>
    </w:p>
    <w:p>
      <w:pPr>
        <w:pStyle w:val="Heading5"/>
        <w:ind w:left="440"/>
      </w:pPr>
      <w:r>
        <w:t>２</w:t>
      </w:r>
    </w:p>
    <w:p>
      <w:pPr>
        <w:ind w:left="440"/>
      </w:pPr>
      <w:r>
        <w:t>通則法改正法附則第八条第一項の規定により旧通則法第二十九条第一項の中期目標が新通則法第二十九条第一項の規定により指示した同項の中期目標とみなされる場合におけるこの省令による改正後の次に掲げる省令の規定及び独立行政法人大学改革支援・学位授与機構に関する省令（平成十五年文部科学省令第五十九号）第五条第一項の規定の適用については、これらの省令の規定中「当該事業年度における業務の実績。なお、当該業務の実績は、当該項目が通則法第二十九条第二項第二号」とあるのは「当該事業年度における業務の実績。なお、当該業務の実績は、当該項目が独立行政法人通則法の一部を改正する法律（平成二十六年法律第六十六号）による改正前の通則法（以下この表において「旧通則法」という。）第二十九条第二項第三号」と、「同項第三号から第五号まで」とあるのは「同項第二号、第四号及び第五号」と、「通則法第二十九条第二項第二号から」とあるのは「旧通則法第二十九条第二項第二号から」と、「期間における業務の実績。なお、当該業務の実績は、当該項目が通則法第二十九条第二項第二号」とあるのは「期間における業務の実績。なお、当該業務の実績は、当該項目が旧通則法第二十九条第二項第三号」と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独立行政法人国立青少年教育振興機構に関する省令第五条第一項</w:t>
      </w:r>
    </w:p>
    <w:p>
      <w:pPr>
        <w:pStyle w:val="Heading4"/>
      </w:pPr>
      <w:r>
        <w:t>第三条（業務報告書又は事業報告書の作成に係る経過措置）</w:t>
      </w:r>
    </w:p>
    <w:p>
      <w:r>
        <w:t>この省令による改正後の次に掲げる省令の規定は、通則法改正法の施行の日以後に開始する事業年度に係る業務報告書又は事業報告書から適用する。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独立行政法人国立青少年教育振興機構に関する省令第十条の二第三項</w:t>
      </w:r>
    </w:p>
    <w:p>
      <w:r>
        <w:br w:type="page"/>
      </w:r>
    </w:p>
    <w:p>
      <w:pPr>
        <w:pStyle w:val="Heading1"/>
      </w:pPr>
      <w:r>
        <w:t>附　則（平成二八年四月一日文部科学省令第二三号）</w:t>
      </w:r>
    </w:p>
    <w:p>
      <w:pPr>
        <w:pStyle w:val="Heading4"/>
      </w:pPr>
      <w:r>
        <w:t>第一条（施行期日）</w:t>
      </w:r>
    </w:p>
    <w:p>
      <w:r>
        <w:t>この省令は、平成二十八年四月一日から施行する。</w:t>
      </w:r>
    </w:p>
    <w:p>
      <w:r>
        <w:br w:type="page"/>
      </w:r>
    </w:p>
    <w:p>
      <w:pPr>
        <w:pStyle w:val="Heading1"/>
      </w:pPr>
      <w:r>
        <w:t>附　則（令和元年六月一三日文部科学省令第四号）</w:t>
      </w:r>
    </w:p>
    <w:p>
      <w:pPr>
        <w:pStyle w:val="Heading4"/>
      </w:pPr>
      <w:r>
        <w:t>第一条（施行期日）</w:t>
      </w:r>
    </w:p>
    <w:p>
      <w:r>
        <w:t>この省令は、公布の日から施行する。</w:t>
      </w:r>
    </w:p>
    <w:p>
      <w:pPr>
        <w:pStyle w:val="Heading4"/>
      </w:pPr>
      <w:r>
        <w:t>第二条（財務諸表及び業務報告書又は事業報告書の作成に係る経過措置）</w:t>
      </w:r>
    </w:p>
    <w:p>
      <w:r>
        <w:t>この省令による改正後の次に掲げる省令の規定は、平成三十一年四月一日以後に開始する事業年度に係る財務諸表及び業務報告書又は事業報告書から適用し、同日前に開始する事業年度に係る財務諸表及び業務報告書又は事業報告書については、なお従前の例による。</w:t>
      </w:r>
    </w:p>
    <w:p>
      <w:pPr>
        <w:pStyle w:val="Heading6"/>
        <w:ind w:left="880"/>
      </w:pPr>
      <w:r>
        <w:t>一</w:t>
      </w:r>
    </w:p>
    <w:p>
      <w:pPr>
        <w:ind w:left="880"/>
      </w:pPr>
      <w:r>
        <w:t>日本私立学校振興・共済事業団の財務及び会計に関する省令第十六条及び第十六条の二</w:t>
      </w:r>
    </w:p>
    <w:p>
      <w:pPr>
        <w:pStyle w:val="Heading6"/>
        <w:ind w:left="880"/>
      </w:pPr>
      <w:r>
        <w:t>二</w:t>
      </w:r>
    </w:p>
    <w:p>
      <w:pPr>
        <w:ind w:left="880"/>
      </w:pPr>
      <w:r>
        <w:t>独立行政法人国立特別支援教育総合研究所に関する省令第十条及び第十条の二</w:t>
      </w:r>
    </w:p>
    <w:p>
      <w:pPr>
        <w:pStyle w:val="Heading6"/>
        <w:ind w:left="880"/>
      </w:pPr>
      <w:r>
        <w:t>三</w:t>
      </w:r>
    </w:p>
    <w:p>
      <w:pPr>
        <w:ind w:left="880"/>
      </w:pPr>
      <w:r>
        <w:t>独立行政法人大学入試センターに関する省令第十条及び第十条の二</w:t>
      </w:r>
    </w:p>
    <w:p>
      <w:pPr>
        <w:pStyle w:val="Heading6"/>
        <w:ind w:left="880"/>
      </w:pPr>
      <w:r>
        <w:t>四</w:t>
      </w:r>
    </w:p>
    <w:p>
      <w:pPr>
        <w:ind w:left="880"/>
      </w:pPr>
      <w:r>
        <w:t>独立行政法人国立青少年教育振興機構に関する省令第十条及び第十条の二</w:t>
      </w:r>
    </w:p>
    <w:p>
      <w:pPr>
        <w:pStyle w:val="Heading6"/>
        <w:ind w:left="880"/>
      </w:pPr>
      <w:r>
        <w:t>五</w:t>
      </w:r>
    </w:p>
    <w:p>
      <w:pPr>
        <w:ind w:left="880"/>
      </w:pPr>
      <w:r>
        <w:t>独立行政法人国立女性教育会館に関する省令第十条及び第十条の二</w:t>
      </w:r>
    </w:p>
    <w:p>
      <w:pPr>
        <w:pStyle w:val="Heading6"/>
        <w:ind w:left="880"/>
      </w:pPr>
      <w:r>
        <w:t>六</w:t>
      </w:r>
    </w:p>
    <w:p>
      <w:pPr>
        <w:ind w:left="880"/>
      </w:pPr>
      <w:r>
        <w:t>独立行政法人国立科学博物館に関する省令第十条及び第十条の二</w:t>
      </w:r>
    </w:p>
    <w:p>
      <w:pPr>
        <w:pStyle w:val="Heading6"/>
        <w:ind w:left="880"/>
      </w:pPr>
      <w:r>
        <w:t>七</w:t>
      </w:r>
    </w:p>
    <w:p>
      <w:pPr>
        <w:ind w:left="880"/>
      </w:pPr>
      <w:r>
        <w:t>国立研究開発法人物質・材料研究機構に関する省令第十条及び第十条の二</w:t>
      </w:r>
    </w:p>
    <w:p>
      <w:pPr>
        <w:pStyle w:val="Heading6"/>
        <w:ind w:left="880"/>
      </w:pPr>
      <w:r>
        <w:t>八</w:t>
      </w:r>
    </w:p>
    <w:p>
      <w:pPr>
        <w:ind w:left="880"/>
      </w:pPr>
      <w:r>
        <w:t>国立研究開発法人防災科学技術研究所に関する省令第十条及び第十条の二</w:t>
      </w:r>
    </w:p>
    <w:p>
      <w:pPr>
        <w:pStyle w:val="Heading6"/>
        <w:ind w:left="880"/>
      </w:pPr>
      <w:r>
        <w:t>九</w:t>
      </w:r>
    </w:p>
    <w:p>
      <w:pPr>
        <w:ind w:left="880"/>
      </w:pPr>
      <w:r>
        <w:t>国立研究開発法人量子科学技術研究開発機構の財務及び会計に関する省令第六条及び第六条の二</w:t>
      </w:r>
    </w:p>
    <w:p>
      <w:pPr>
        <w:pStyle w:val="Heading6"/>
        <w:ind w:left="880"/>
      </w:pPr>
      <w:r>
        <w:t>十</w:t>
      </w:r>
    </w:p>
    <w:p>
      <w:pPr>
        <w:ind w:left="880"/>
      </w:pPr>
      <w:r>
        <w:t>独立行政法人国立美術館に関する省令第十条及び第十条の二</w:t>
      </w:r>
    </w:p>
    <w:p>
      <w:pPr>
        <w:pStyle w:val="Heading6"/>
        <w:ind w:left="880"/>
      </w:pPr>
      <w:r>
        <w:t>十一</w:t>
      </w:r>
    </w:p>
    <w:p>
      <w:pPr>
        <w:ind w:left="880"/>
      </w:pPr>
      <w:r>
        <w:t>独立行政法人国立文化財機構に関する省令第十条及び第十条の二</w:t>
      </w:r>
    </w:p>
    <w:p>
      <w:pPr>
        <w:pStyle w:val="Heading6"/>
        <w:ind w:left="880"/>
      </w:pPr>
      <w:r>
        <w:t>十二</w:t>
      </w:r>
    </w:p>
    <w:p>
      <w:pPr>
        <w:ind w:left="880"/>
      </w:pPr>
      <w:r>
        <w:t>独立行政法人教職員支援機構に関する省令第十条及び第十条の二</w:t>
      </w:r>
    </w:p>
    <w:p>
      <w:pPr>
        <w:pStyle w:val="Heading6"/>
        <w:ind w:left="880"/>
      </w:pPr>
      <w:r>
        <w:t>十三</w:t>
      </w:r>
    </w:p>
    <w:p>
      <w:pPr>
        <w:ind w:left="880"/>
      </w:pPr>
      <w:r>
        <w:t>国立研究開発法人科学技術振興機構に関する省令第十条及び第十条の二</w:t>
      </w:r>
    </w:p>
    <w:p>
      <w:pPr>
        <w:pStyle w:val="Heading6"/>
        <w:ind w:left="880"/>
      </w:pPr>
      <w:r>
        <w:t>十四</w:t>
      </w:r>
    </w:p>
    <w:p>
      <w:pPr>
        <w:ind w:left="880"/>
      </w:pPr>
      <w:r>
        <w:t>独立行政法人日本学術振興会に関する省令第十条及び第十条の二</w:t>
      </w:r>
    </w:p>
    <w:p>
      <w:pPr>
        <w:pStyle w:val="Heading6"/>
        <w:ind w:left="880"/>
      </w:pPr>
      <w:r>
        <w:t>十五</w:t>
      </w:r>
    </w:p>
    <w:p>
      <w:pPr>
        <w:ind w:left="880"/>
      </w:pPr>
      <w:r>
        <w:t>国立研究開発法人理化学研究所に関する省令第十条及び第十条の二</w:t>
      </w:r>
    </w:p>
    <w:p>
      <w:pPr>
        <w:pStyle w:val="Heading6"/>
        <w:ind w:left="880"/>
      </w:pPr>
      <w:r>
        <w:t>十六</w:t>
      </w:r>
    </w:p>
    <w:p>
      <w:pPr>
        <w:ind w:left="880"/>
      </w:pPr>
      <w:r>
        <w:t>独立行政法人日本スポーツ振興センターに関する省令第十条及び第十条の二</w:t>
      </w:r>
    </w:p>
    <w:p>
      <w:pPr>
        <w:pStyle w:val="Heading6"/>
        <w:ind w:left="880"/>
      </w:pPr>
      <w:r>
        <w:t>十七</w:t>
      </w:r>
    </w:p>
    <w:p>
      <w:pPr>
        <w:ind w:left="880"/>
      </w:pPr>
      <w:r>
        <w:t>独立行政法人日本芸術文化振興会に関する省令第十条及び第十条の二</w:t>
      </w:r>
    </w:p>
    <w:p>
      <w:pPr>
        <w:pStyle w:val="Heading6"/>
        <w:ind w:left="880"/>
      </w:pPr>
      <w:r>
        <w:t>十八</w:t>
      </w:r>
    </w:p>
    <w:p>
      <w:pPr>
        <w:ind w:left="880"/>
      </w:pPr>
      <w:r>
        <w:t>独立行政法人国立高等専門学校機構に関する省令第十条及び第十条の二</w:t>
      </w:r>
    </w:p>
    <w:p>
      <w:pPr>
        <w:pStyle w:val="Heading6"/>
        <w:ind w:left="880"/>
      </w:pPr>
      <w:r>
        <w:t>十九</w:t>
      </w:r>
    </w:p>
    <w:p>
      <w:pPr>
        <w:ind w:left="880"/>
      </w:pPr>
      <w:r>
        <w:t>独立行政法人大学改革支援・学位授与機構に関する省令第十条及び第十条の二</w:t>
      </w:r>
    </w:p>
    <w:p>
      <w:pPr>
        <w:pStyle w:val="Heading6"/>
        <w:ind w:left="880"/>
      </w:pPr>
      <w:r>
        <w:t>二十</w:t>
      </w:r>
    </w:p>
    <w:p>
      <w:pPr>
        <w:ind w:left="880"/>
      </w:pPr>
      <w:r>
        <w:t>国立研究開発法人海洋研究開発機構に関する省令第十条及び第十条の二</w:t>
      </w:r>
    </w:p>
    <w:p>
      <w:pPr>
        <w:pStyle w:val="Heading6"/>
        <w:ind w:left="880"/>
      </w:pPr>
      <w:r>
        <w:t>二十一</w:t>
      </w:r>
    </w:p>
    <w:p>
      <w:pPr>
        <w:ind w:left="880"/>
      </w:pPr>
      <w:r>
        <w:t>独立行政法人日本学生支援機構に関する省令第十条及び第十条の二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独立行政法人国立青少年教育振興機構に関する省令</w:t>
      <w:br/>
      <w:tab/>
      <w:t>（平成十三年文部科学省令第三十号）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独立行政法人国立青少年教育振興機構に関する省令（平成十三年文部科学省令第三十号）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