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独立行政法人国立青少年教育振興機構法</w:t>
        <w:br/>
        <w:t>（平成十一年法律第百六十七号）</w:t>
      </w:r>
    </w:p>
    <w:p>
      <w:pPr>
        <w:pStyle w:val="Heading2"/>
      </w:pPr>
      <w:r>
        <w:t>第一章　総則</w:t>
      </w:r>
    </w:p>
    <w:p>
      <w:pPr>
        <w:pStyle w:val="Heading4"/>
      </w:pPr>
      <w:r>
        <w:t>第一条（目的）</w:t>
      </w:r>
    </w:p>
    <w:p>
      <w:r>
        <w:t>この法律は、独立行政法人国立青少年教育振興機構の名称、目的、業務の範囲等に関する事項を定めることを目的とする。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青少年教育振興機構とする。</w:t>
      </w:r>
    </w:p>
    <w:p>
      <w:pPr>
        <w:pStyle w:val="Heading4"/>
      </w:pPr>
      <w:r>
        <w:t>第三条（機構の目的）</w:t>
      </w:r>
    </w:p>
    <w:p>
      <w:r>
        <w:t>独立行政法人国立青少年教育振興機構（以下「機構」という。）は、青少年教育指導者その他の青少年教育関係者に対する研修、青少年の団体宿泊訓練その他の青少年に対する研修、青少年教育に関する施設及び団体相互間の連絡及び協力の促進、青少年教育に関する団体に対する助成金の交付等を行うことにより、青少年教育の振興及び健全な青少年の育成を図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五条第二項並びに独立行政法人に係る改革を推進するための文部科学省関係法律の整備に関する法律（平成十八年法律第二十四号）附則第十条第一項及び第二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br/>
        <w:t>この場合において、政府は、当該出資した金額の全部又は一部が第十三条第一項の基金に充てるべきものであるときは、その金額を示すものとする。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機構に、役員として、理事五人以内を置くことができる。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機構の役員及び職員は、職務上知ることのできた秘密を漏らしてはならない。</w:t>
        <w:br/>
        <w:t>その職を退いた後も、同様とする。</w:t>
      </w:r>
    </w:p>
    <w:p>
      <w:pPr>
        <w:pStyle w:val="Heading4"/>
      </w:pPr>
      <w:r>
        <w:t>第十条（役員及び職員の地位）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機構は、第三条の目的を達成するため、次の業務を行う。</w:t>
      </w:r>
    </w:p>
    <w:p>
      <w:pPr>
        <w:pStyle w:val="ListBullet"/>
        <w:ind w:left="880"/>
      </w:pPr>
      <w:r>
        <w:t>一</w:t>
        <w:br/>
        <w:t>青少年教育指導者その他の青少年教育関係者に対する研修（以下この項において「青少年教育指導者等研修」という。）及び青少年の団体宿泊訓練その他の青少年に対する研修（以下この項において「青少年研修」という。）のための施設を設置すること。</w:t>
      </w:r>
    </w:p>
    <w:p>
      <w:pPr>
        <w:pStyle w:val="ListBullet"/>
        <w:ind w:left="880"/>
      </w:pPr>
      <w:r>
        <w:t>二</w:t>
        <w:br/>
        <w:t>前号の施設において青少年教育指導者等研修及び青少年研修を行うこと。</w:t>
      </w:r>
    </w:p>
    <w:p>
      <w:pPr>
        <w:pStyle w:val="ListBullet"/>
        <w:ind w:left="880"/>
      </w:pPr>
      <w:r>
        <w:t>三</w:t>
        <w:br/>
        <w:t>第一号の施設を青少年教育指導者等研修及び青少年研修のための利用に供すること。</w:t>
      </w:r>
    </w:p>
    <w:p>
      <w:pPr>
        <w:pStyle w:val="ListBullet"/>
        <w:ind w:left="880"/>
      </w:pPr>
      <w:r>
        <w:t>四</w:t>
        <w:br/>
        <w:t>青少年教育指導者等研修及び青少年研修に関し、指導及び助言を行うこと。</w:t>
      </w:r>
    </w:p>
    <w:p>
      <w:pPr>
        <w:pStyle w:val="ListBullet"/>
        <w:ind w:left="880"/>
      </w:pPr>
      <w:r>
        <w:t>五</w:t>
        <w:br/>
        <w:t>青少年教育に関する施設及び団体相互間の連絡及び協力を促進すること。</w:t>
      </w:r>
    </w:p>
    <w:p>
      <w:pPr>
        <w:pStyle w:val="ListBullet"/>
        <w:ind w:left="880"/>
      </w:pPr>
      <w:r>
        <w:t>六</w:t>
        <w:br/>
        <w:t>青少年教育に関する専門的な調査及び研究を行うこと。</w:t>
      </w:r>
    </w:p>
    <w:p>
      <w:pPr>
        <w:pStyle w:val="ListBullet"/>
        <w:ind w:left="880"/>
      </w:pPr>
      <w:r>
        <w:t>七</w:t>
        <w:br/>
        <w:t>青少年教育に関する団体に対して当該団体が行う次に掲げる活動に必要な資金に充てるための助成金を交付すること。</w:t>
      </w:r>
    </w:p>
    <w:p>
      <w:pPr>
        <w:pStyle w:val="ListBullet"/>
        <w:ind w:left="880"/>
      </w:pPr>
      <w:r>
        <w:t>八</w:t>
        <w:br/>
        <w:t>前各号の業務に附帯する業務を行うこと。</w:t>
      </w:r>
    </w:p>
    <w:p>
      <w:pPr>
        <w:pStyle w:val="Heading5"/>
        <w:ind w:left="440"/>
      </w:pPr>
      <w:r>
        <w:t>２</w:t>
      </w:r>
    </w:p>
    <w:p>
      <w:pPr>
        <w:ind w:left="440"/>
      </w:pPr>
      <w:r>
        <w:t>機構は、前項の業務のほか、同項の業務の遂行に支障のない範囲内で、同項第一号の施設を一般の利用に供することができる。</w:t>
      </w:r>
    </w:p>
    <w:p>
      <w:pPr>
        <w:pStyle w:val="Heading4"/>
      </w:pPr>
      <w:r>
        <w:t>第十二条（積立金の処分）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第十三条（基金）</w:t>
      </w:r>
    </w:p>
    <w:p>
      <w:r>
        <w:t>機構は、第十一条第一項第七号の業務及びこれに附帯する業務（以下この条において「助成業務」という。）の財源をその運用によって得るために基金を設け、第五条第二項後段の規定により政府が示した金額及び基金に充てることを条件として政府以外の者から出えんされた金額の合計額に相当する金額をもってこれに充てるものとする。</w:t>
      </w:r>
    </w:p>
    <w:p>
      <w:pPr>
        <w:pStyle w:val="Heading5"/>
        <w:ind w:left="440"/>
      </w:pPr>
      <w:r>
        <w:t>２</w:t>
      </w:r>
    </w:p>
    <w:p>
      <w:pPr>
        <w:ind w:left="440"/>
      </w:pPr>
      <w:r>
        <w:t>通則法第四十七条及び第六十七条（第七号に係る部分に限る。）の規定は、基金の運用について準用する。</w:t>
        <w:br/>
        <w:t>この場合において、通則法第四十七条第三号中「金銭信託」とあるのは、「金銭信託で元本補填の契約があるもの」と読み替えるものとする。</w:t>
      </w:r>
    </w:p>
    <w:p>
      <w:pPr>
        <w:pStyle w:val="Heading5"/>
        <w:ind w:left="440"/>
      </w:pPr>
      <w:r>
        <w:t>３</w:t>
      </w:r>
    </w:p>
    <w:p>
      <w:pPr>
        <w:ind w:left="440"/>
      </w:pPr>
      <w:r>
        <w:t>機構は、基金の運用により生ずる利子その他の運用利益金（以下この条において「基金の運用利益金」という。）を、助成業務の財源に充てること以外の用途に使用してはならない。</w:t>
        <w:br/>
        <w:t>ただし、第十一条第一項の業務のうち助成業務以外のもの（以下この項において「研修等業務」という。）の遂行上特に必要があるときは、助成業務の遂行に支障のない範囲内で、文部科学大臣の認可を受けて、基金の運用利益金を研修等業務の財源に充てることができる。</w:t>
      </w:r>
    </w:p>
    <w:p>
      <w:pPr>
        <w:pStyle w:val="Heading5"/>
        <w:ind w:left="440"/>
      </w:pPr>
      <w:r>
        <w:t>４</w:t>
      </w:r>
    </w:p>
    <w:p>
      <w:pPr>
        <w:ind w:left="440"/>
      </w:pPr>
      <w:r>
        <w:t>文部科学大臣は、前項ただし書の規定による認可をしようとするときは、財務大臣に協議しなければならない。</w:t>
      </w:r>
    </w:p>
    <w:p>
      <w:pPr>
        <w:pStyle w:val="Heading5"/>
        <w:ind w:left="440"/>
      </w:pPr>
      <w:r>
        <w:t>５</w:t>
      </w:r>
    </w:p>
    <w:p>
      <w:pPr>
        <w:ind w:left="440"/>
      </w:pPr>
      <w:r>
        <w:t>機構は、基金の運用利益金のうち未使用の部分の額に相当する金額を、助成業務の財源に充てるために留保されるべき負債として整理するものとする。</w:t>
      </w:r>
    </w:p>
    <w:p>
      <w:pPr>
        <w:pStyle w:val="Heading2"/>
      </w:pPr>
      <w:r>
        <w:t>第四章　雑則</w:t>
      </w:r>
    </w:p>
    <w:p>
      <w:pPr>
        <w:pStyle w:val="Heading4"/>
      </w:pPr>
      <w:r>
        <w:t>第十四条（主務大臣等）</w:t>
      </w:r>
    </w:p>
    <w:p>
      <w:r>
        <w:t>機構に係る通則法における主務大臣及び主務省令は、それぞれ文部科学大臣及び文部科学省令とする。</w:t>
      </w:r>
    </w:p>
    <w:p>
      <w:pPr>
        <w:pStyle w:val="Heading2"/>
      </w:pPr>
      <w:r>
        <w:t>第五章　罰則</w:t>
      </w:r>
    </w:p>
    <w:p>
      <w:pPr>
        <w:pStyle w:val="Heading4"/>
      </w:pPr>
      <w:r>
        <w:t>第十五条</w:t>
      </w:r>
    </w:p>
    <w:p>
      <w:r>
        <w:t>第九条の規定に違反して秘密を漏らした者は、一年以下の懲役又は五十万円以下の罰金に処する。</w:t>
      </w:r>
    </w:p>
    <w:p>
      <w:pPr>
        <w:pStyle w:val="Heading4"/>
      </w:pPr>
      <w:r>
        <w:t>第十六条</w:t>
      </w:r>
    </w:p>
    <w:p>
      <w:r>
        <w:t>次の各号のいずれかに該当する場合には、その違反行為をした機構の役員は、二十万円以下の過料に処する。</w:t>
      </w:r>
    </w:p>
    <w:p>
      <w:pPr>
        <w:pStyle w:val="ListBullet"/>
        <w:ind w:left="880"/>
      </w:pPr>
      <w:r>
        <w:t>一</w:t>
        <w:br/>
        <w:t>第十一条に規定する業務以外の業務を行ったとき。</w:t>
      </w:r>
    </w:p>
    <w:p>
      <w:pPr>
        <w:pStyle w:val="ListBullet"/>
        <w:ind w:left="880"/>
      </w:pPr>
      <w:r>
        <w:t>二</w:t>
        <w:br/>
        <w:t>第十二条第一項の規定により文部科学大臣の承認を受けなければならない場合において、その承認を受けなかったとき。</w:t>
      </w:r>
    </w:p>
    <w:p>
      <w:pPr>
        <w:pStyle w:val="ListBullet"/>
        <w:ind w:left="880"/>
      </w:pPr>
      <w:r>
        <w:t>三</w:t>
        <w:br/>
        <w:t>第十三条第二項において準用する通則法第四十七条の規定に違反して基金を運用したとき。</w:t>
      </w:r>
    </w:p>
    <w:p>
      <w:pPr>
        <w:pStyle w:val="ListBullet"/>
        <w:ind w:left="880"/>
      </w:pPr>
      <w:r>
        <w:t>四</w:t>
        <w:br/>
        <w:t>第十三条第三項ただし書の規定により文部科学大臣の認可を受けなければならない場合において、その認可を受けなかったとき。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センターの成立の際現に文部科学省の機関で政令で定めるものの職員である者は、別に辞令を発せられない限り、センターの成立の日において、センターの相当の職員となるものとする。</w:t>
      </w:r>
    </w:p>
    <w:p>
      <w:pPr>
        <w:pStyle w:val="Heading4"/>
      </w:pPr>
      <w:r>
        <w:t>第三条</w:t>
      </w:r>
    </w:p>
    <w:p>
      <w:r>
        <w:t>センターの成立の際現に前条の政令で定める機関の職員である者のうち、センターの成立の日において引き続きセンターの職員となったもの（次条において「引継職員」という。）であって、センター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センター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センター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センターの成立の日の前日の属する月の翌月から始める。</w:t>
      </w:r>
    </w:p>
    <w:p>
      <w:pPr>
        <w:pStyle w:val="Heading4"/>
      </w:pPr>
      <w:r>
        <w:t>第四条（センターの職員となる者の職員団体についての経過措置）</w:t>
      </w:r>
    </w:p>
    <w:p>
      <w:r>
        <w:t>センターの成立の際現に存する国家公務員法（昭和二十二年法律第百二十号）第百八条の二第一項に規定する職員団体であって、その構成員の過半数が引継職員であるものは、センター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センター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第一項の規定により労働組合となったものについては、センターの成立の日から起算して六十日を経過する日までは、労働組合法第二条ただし書（第一号に係る部分に限る。）の規定は、適用しない。</w:t>
      </w:r>
    </w:p>
    <w:p>
      <w:pPr>
        <w:pStyle w:val="Heading4"/>
      </w:pPr>
      <w:r>
        <w:t>第五条（権利義務の承継等）</w:t>
      </w:r>
    </w:p>
    <w:p>
      <w:r>
        <w:t>センターの成立の際、第十条第一項に規定する業務に関し、現に国が有する権利及び義務のうち政令で定めるものは、センターの成立の時においてセンターが承継する。</w:t>
      </w:r>
    </w:p>
    <w:p>
      <w:pPr>
        <w:pStyle w:val="Heading5"/>
        <w:ind w:left="440"/>
      </w:pPr>
      <w:r>
        <w:t>２</w:t>
      </w:r>
    </w:p>
    <w:p>
      <w:pPr>
        <w:ind w:left="440"/>
      </w:pPr>
      <w:r>
        <w:t>前項の規定によりセンターが国の有する権利及び義務を承継したときは、その承継の際、承継される権利に係る土地、建物その他の財産で政令で定めるものの価額の合計額に相当する金額は、政府からセンターに対し出資されたものとする。</w:t>
      </w:r>
    </w:p>
    <w:p>
      <w:pPr>
        <w:pStyle w:val="Heading5"/>
        <w:ind w:left="440"/>
      </w:pPr>
      <w:r>
        <w:t>３</w:t>
      </w:r>
    </w:p>
    <w:p>
      <w:pPr>
        <w:ind w:left="440"/>
      </w:pPr>
      <w:r>
        <w:t>前項の規定により政府から出資があったものとされる同項の財産の価額は、センターの成立の日現在における時価を基準として評価委員が評価した価額とする。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センターの成立の時において現に建設中の建物等（建物及びその建物に附属する工作物をいう。次項において同じ。）で政令で定めるものをセンター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第七条（政令への委任）</w:t>
      </w:r>
    </w:p>
    <w:p>
      <w:r>
        <w:t>附則第二条から前条までに定めるもののほか、センターの設立に伴い必要な経過措置その他この法律の施行に関し必要な経過措置は、政令で定める。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附則（平成一三年四月一一日法律第二七号）</w:t>
      </w:r>
    </w:p>
    <w:p>
      <w:r>
        <w:t>この法律は、公布の日から施行する。</w:t>
      </w:r>
    </w:p>
    <w:p>
      <w:r>
        <w:br w:type="page"/>
      </w:r>
    </w:p>
    <w:p>
      <w:pPr>
        <w:pStyle w:val="Heading1"/>
      </w:pPr>
      <w:r>
        <w:t>附則（平成一八年三月三一日法律第二四号）</w:t>
      </w:r>
    </w:p>
    <w:p>
      <w:pPr>
        <w:pStyle w:val="Heading4"/>
      </w:pPr>
      <w:r>
        <w:t>第一条（施行期日）</w:t>
      </w:r>
    </w:p>
    <w:p>
      <w:r>
        <w:t>この法律は、平成十八年四月一日から施行する。</w:t>
        <w:br/>
        <w:t>ただし、附則第十条第三項及び第四項並びに第十四条の規定は、公布の日から施行する。</w:t>
      </w:r>
    </w:p>
    <w:p>
      <w:pPr>
        <w:pStyle w:val="Heading4"/>
      </w:pPr>
      <w:r>
        <w:t>第二条（職員の引継ぎ等）</w:t>
      </w:r>
    </w:p>
    <w:p>
      <w:r>
        <w:t>この法律の施行の際現に独立行政法人国立青年の家及び独立行政法人国立少年自然の家（以下「青年の家等」という。）の職員である者は、別に辞令を発せられない限り、この法律の施行の日（以下「施行日」という。）において、独立行政法人国立青少年教育振興機構の職員となるものとする。</w:t>
      </w:r>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r>
        <w:t>附則第十二条第一号の規定による廃止前の独立行政法人国立青年の家法（平成十一年法律第百六十九号。以下この項、次条第一項から第三項まで並びに附則第九条第九項及び第十条第二項において「旧青年の家法」という。）附則第二条の規定により独立行政法人国立青年の家の職員となった者及び附則第十二条第二号の規定による廃止前の独立行政法人国立少年自然の家法（平成十一年法律第百七十号。以下この項、次条第一項から第三項まで並びに附則第九条第九項及び第十条第二項において「旧少年自然の家法」という。）附則第二条の規定により独立行政法人国立少年自然の家の職員となった者に対する国家公務員法（昭和二十二年法律第百二十号）第八十二条第二項の規定の適用については、独立行政法人国立青年の家の職員又は独立行政法人国立少年自然の家の職員として在職したことを同項に規定する特別職国家公務員等として在職したことと、旧青年の家法附則第二条又は旧少年自然の家法附則第二条の規定により国家公務員としての身分を失ったことを任命権者の要請に応じ同項に規定する特別職国家公務員等となるため退職したこととみなす。</w:t>
      </w:r>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r>
        <w:t>独立行政法人国立青少年教育振興機構は、施行日の前日に独立行政法人国立青年の家の職員として在職する者（旧青年の家法附則第四条第一項の規定の適用を受けた者に限る。）又は独立行政法人国立少年自然の家の職員として在職する者（旧少年自然の家法附則第四条第一項の規定の適用を受けた者に限る。）で附則第二条第一項の規定により引き続いて独立行政法人国立青少年教育振興機構の職員となったものの退職に際し、退職手当を支給しようとするときは、その者の国家公務員退職手当法（昭和二十八年法律第百八十二号。以下この条及び次条において「退職手当法」という。）第二条第一項に規定する職員（同条第二項の規定により職員とみなされる者を含む。）としての引き続いた在職期間を独立行政法人国立青少年教育振興機構の職員としての在職期間とみなして取り扱うべきものとする。</w:t>
      </w:r>
    </w:p>
    <w:p>
      <w:pPr>
        <w:pStyle w:val="Heading5"/>
        <w:ind w:left="440"/>
      </w:pPr>
      <w:r>
        <w:t>２</w:t>
      </w:r>
    </w:p>
    <w:p>
      <w:pPr>
        <w:ind w:left="440"/>
      </w:pPr>
      <w:r>
        <w:t>施行日の前日に独立行政法人国立青年の家の職員として在職する者（旧青年の家法附則第四条第一項の規定の適用を受けた者に限る。）又は独立行政法人国立少年自然の家の職員として在職する者（旧少年自然の家法附則第四条第一項の規定の適用を受けた者に限る。）が、附則第二条第一項の規定により引き続いて独立行政法人国立青少年教育振興機構の職員となり、かつ、引き続き独立行政法人国立青少年教育振興機構の職員として在職した後引き続いて退職手当法第二条第一項に規定する職員となった場合におけるその者の退職手当法に基づいて支給する退職手当の算定の基礎となる勤続期間の計算については、その者の独立行政法人国立青年の家又は独立行政法人国立少年自然の家の職員としての在職期間及び独立行政法人国立青少年教育振興機構の職員としての在職期間を同項に規定する職員としての引き続いた在職期間とみなす。</w:t>
        <w:br/>
        <w:t>ただし、その者が独立行政法人国立青年の家若しくは独立行政法人国立少年自然の家又は独立行政法人国立青少年教育振興機構を退職したことにより退職手当（これに相当する給付を含む。）の支給を受けているときは、この限りでない。</w:t>
      </w:r>
    </w:p>
    <w:p>
      <w:pPr>
        <w:pStyle w:val="Heading5"/>
        <w:ind w:left="440"/>
      </w:pPr>
      <w:r>
        <w:t>３</w:t>
      </w:r>
    </w:p>
    <w:p>
      <w:pPr>
        <w:ind w:left="440"/>
      </w:pPr>
      <w:r>
        <w:t>この法律の施行の際現に旧青年の家法附則第四条第三項又は旧少年自然の家法附則第四条第三項に該当する者については、これらの規定は、なおその効力を有する。</w:t>
      </w:r>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br/>
        <w:t>ただし、その者が当該施行日後の研究所等を退職したことにより退職手当（これに相当する給付を含む。）の支給を受けているときは、この限りでない。</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br/>
        <w:t>この場合において、旧労働組合が法人であるときは、法人である労働組合となるものとする。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第八条（国の有する権利義務の承継）</w:t>
      </w:r>
    </w:p>
    <w:p>
      <w:r>
        <w:t>この法律の施行の際、この法律による改正後の独立行政法人国立青少年教育振興機構法第十一条第一項に規定する業務に関し、現に国が有する権利及び義務のうち政令で定めるものは、この法律の施行の時において独立行政法人国立青少年教育振興機構が承継する。</w:t>
      </w:r>
    </w:p>
    <w:p>
      <w:pPr>
        <w:pStyle w:val="Heading4"/>
      </w:pPr>
      <w:r>
        <w:t>第九条（青年の家等の解散等）</w:t>
      </w:r>
    </w:p>
    <w:p>
      <w:r>
        <w:t>青年の家等は、この法律の施行の時において解散するものとし、次項の規定により国が承継する資産を除き、その一切の権利及び義務は、その時において独立行政法人国立青少年教育振興機構が承継する。</w:t>
      </w:r>
    </w:p>
    <w:p>
      <w:pPr>
        <w:pStyle w:val="Heading5"/>
        <w:ind w:left="440"/>
      </w:pPr>
      <w:r>
        <w:t>２</w:t>
      </w:r>
    </w:p>
    <w:p>
      <w:pPr>
        <w:ind w:left="440"/>
      </w:pPr>
      <w:r>
        <w:t>この法律の施行の際現に青年の家等が有する権利のうち、独立行政法人国立青少年教育振興機構がその業務を確実に実施するために必要な資産以外の資産は、この法律の施行の時において国が承継する。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青年の家等の平成十七年四月一日に始まる事業年度に係る独立行政法人通則法（平成十一年法律第百三号。以下この条において「通則法」という。）第三十八条の規定による財務諸表、事業報告書及び決算報告書の作成等については、独立行政法人国立青少年教育振興機構が行うものとする。</w:t>
      </w:r>
    </w:p>
    <w:p>
      <w:pPr>
        <w:pStyle w:val="Heading5"/>
        <w:ind w:left="440"/>
      </w:pPr>
      <w:r>
        <w:t>５</w:t>
      </w:r>
    </w:p>
    <w:p>
      <w:pPr>
        <w:ind w:left="440"/>
      </w:pPr>
      <w:r>
        <w:t>青年の家等の平成十七年四月一日に始まる事業年度における業務の実績については、独立行政法人国立青少年教育振興機構が評価を受けるものとする。</w:t>
        <w:br/>
        <w:t>この場合において、通則法第三十二条第三項の規定による通知及び勧告は、独立行政法人国立青少年教育振興機構に対してなされるものとする。</w:t>
      </w:r>
    </w:p>
    <w:p>
      <w:pPr>
        <w:pStyle w:val="Heading5"/>
        <w:ind w:left="440"/>
      </w:pPr>
      <w:r>
        <w:t>６</w:t>
      </w:r>
    </w:p>
    <w:p>
      <w:pPr>
        <w:ind w:left="440"/>
      </w:pPr>
      <w:r>
        <w:t>青年の家等の平成十七年四月一日に始まる事業年度における利益及び損失の処理については、独立行政法人国立青少年教育振興機構が行うものとする。</w:t>
      </w:r>
    </w:p>
    <w:p>
      <w:pPr>
        <w:pStyle w:val="Heading5"/>
        <w:ind w:left="440"/>
      </w:pPr>
      <w:r>
        <w:t>７</w:t>
      </w:r>
    </w:p>
    <w:p>
      <w:pPr>
        <w:ind w:left="440"/>
      </w:pPr>
      <w:r>
        <w:t>青年の家等の平成十三年四月一日に始まる通則法第二十九条第二項第一号に規定する中期目標の期間（以下この条において「中期目標の期間」という。）に係る通則法第三十三条の規定による事業報告書の提出及び公表については、独立行政法人国立青少年教育振興機構が行うものとする。</w:t>
      </w:r>
    </w:p>
    <w:p>
      <w:pPr>
        <w:pStyle w:val="Heading5"/>
        <w:ind w:left="440"/>
      </w:pPr>
      <w:r>
        <w:t>８</w:t>
      </w:r>
    </w:p>
    <w:p>
      <w:pPr>
        <w:ind w:left="440"/>
      </w:pPr>
      <w:r>
        <w:t>青年の家等の平成十三年四月一日に始まる中期目標の期間における業務の実績については、独立行政法人国立青少年教育振興機構が評価を受けるものとする。</w:t>
        <w:br/>
        <w:t>この場合において、通則法第三十四条第三項において準用する通則法第三十二条第三項の規定による通知及び勧告は、独立行政法人国立青少年教育振興機構に対してなされるものとする。</w:t>
      </w:r>
    </w:p>
    <w:p>
      <w:pPr>
        <w:pStyle w:val="Heading5"/>
        <w:ind w:left="440"/>
      </w:pPr>
      <w:r>
        <w:t>９</w:t>
      </w:r>
    </w:p>
    <w:p>
      <w:pPr>
        <w:ind w:left="440"/>
      </w:pPr>
      <w:r>
        <w:t>青年の家等の平成十三年四月一日に始まる中期目標の期間における積立金の処分は、独立行政法人国立青少年教育振興機構がなお従前の例により行うものとする。</w:t>
        <w:br/>
        <w:t>この場合において、旧青年の家法第十二条第一項及び旧少年自然の家法第十二条第一項中「当該中期目標の期間の次の」とあるのは「独立行政法人国立青少年教育振興機構の平成十八年四月一日に始まる」と、「次の中期目標の期間における前条」とあるのは「中期目標の期間における独立行政法人国立青少年教育振興機構法（平成十一年法律第百六十七号）第十一条」とする。</w:t>
      </w:r>
    </w:p>
    <w:p>
      <w:pPr>
        <w:pStyle w:val="Heading5"/>
        <w:ind w:left="440"/>
      </w:pPr>
      <w:r>
        <w:t>10</w:t>
      </w:r>
    </w:p>
    <w:p>
      <w:pPr>
        <w:ind w:left="440"/>
      </w:pPr>
      <w:r>
        <w:t>第一項の規定により青年の家等が解散した場合における解散の登記については、政令で定める。</w:t>
      </w:r>
    </w:p>
    <w:p>
      <w:pPr>
        <w:pStyle w:val="Heading4"/>
      </w:pPr>
      <w:r>
        <w:t>第十条（独立行政法人国立青少年教育振興機構への出資）</w:t>
      </w:r>
    </w:p>
    <w:p>
      <w:r>
        <w:t>附則第八条の規定により独立行政法人国立青少年教育振興機構が国の有する権利及び義務を承継したときは、その承継の際、承継される権利に係る土地、建物その他の財産で政令で定めるものの価額の合計額に相当する金額は、政府から独立行政法人国立青少年教育振興機構に出資されたものとする。</w:t>
      </w:r>
    </w:p>
    <w:p>
      <w:pPr>
        <w:pStyle w:val="Heading5"/>
        <w:ind w:left="440"/>
      </w:pPr>
      <w:r>
        <w:t>２</w:t>
      </w:r>
    </w:p>
    <w:p>
      <w:pPr>
        <w:ind w:left="440"/>
      </w:pPr>
      <w:r>
        <w:t>前条第一項の規定により独立行政法人国立青少年教育振興機構が青年の家等の権利及び義務を承継したときは、その承継の際、独立行政法人国立青少年教育振興機構が承継する資産の価額（同条第九項の規定により読み替えられた旧青年の家法第十二条第一項又は旧少年自然の家法第十二条第一項の規定による承認を受けた金額があるときは、当該金額に相当する金額を除く。）から負債の金額を差し引いた額は、政府から独立行政法人国立青少年教育振興機構に出資されたものとする。</w:t>
      </w:r>
    </w:p>
    <w:p>
      <w:pPr>
        <w:pStyle w:val="Heading5"/>
        <w:ind w:left="440"/>
      </w:pPr>
      <w:r>
        <w:t>３</w:t>
      </w:r>
    </w:p>
    <w:p>
      <w:pPr>
        <w:ind w:left="440"/>
      </w:pPr>
      <w:r>
        <w:t>第一項に規定する財産の価額及び前項に規定する資産の価額は、施行日現在における時価を基準として評価委員が評価した価額とする。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第十一条（国有財産の無償使用）</w:t>
      </w:r>
    </w:p>
    <w:p>
      <w:r>
        <w:t>内閣総理大臣は、この法律の施行の際現に独立行政法人国立青年の家に使用されている国有財産であって政令で定めるものを、政令で定めるところにより、独立行政法人国立青少年教育振興機構の用に供するため、独立行政法人国立青少年教育振興機構に無償で使用させることができ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附則（平成一九年三月三〇日法律第七号）</w:t>
      </w:r>
    </w:p>
    <w:p>
      <w:pPr>
        <w:pStyle w:val="Heading4"/>
      </w:pPr>
      <w:r>
        <w:t>第一条（施行期日）</w:t>
      </w:r>
    </w:p>
    <w:p>
      <w:r>
        <w:t>この法律は、平成十九年四月一日から施行する。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附則（平成二一年三月三一日法律第一八号）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br/>
        <w:br/>
        <w:br/>
        <w:t>平成二十一年十月一日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附則（平成二七年七月八日法律第五一号）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独立行政法人国立青少年教育振興機構法</w:t>
      <w:br/>
      <w:tab/>
      <w:t>（平成十一年法律第百六十七号）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独立行政法人国立青少年教育振興機構法（平成十一年法律第百六十七号）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