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独立行政法人国際協力機構の業務運営並びに財務及び会計に関する省令</w:t>
        <w:br/>
        <w:t>（平成十五年外務省令第二十二号）</w:t>
      </w:r>
    </w:p>
    <w:p>
      <w:pPr>
        <w:pStyle w:val="Heading4"/>
      </w:pPr>
      <w:r>
        <w:t>第一条（通則法第八条第三項に規定する主務省令で定める重要な財産）</w:t>
      </w:r>
    </w:p>
    <w:p>
      <w:r>
        <w:t>独立行政法人国際協力機構（以下「機構」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主務大臣が定める財産とする。</w:t>
      </w:r>
    </w:p>
    <w:p>
      <w:pPr>
        <w:pStyle w:val="Heading4"/>
      </w:pPr>
      <w:r>
        <w:t>第一条の二（業務方法書に記載すべき事項）</w:t>
      </w:r>
    </w:p>
    <w:p>
      <w:r>
        <w:t>機構に係る通則法第二十八条第二項の主務省令で定める業務方法書に記載すべき事項は、次のとおりとする。</w:t>
      </w:r>
    </w:p>
    <w:p>
      <w:pPr>
        <w:pStyle w:val="ListBullet"/>
        <w:ind w:left="880"/>
      </w:pPr>
      <w:r>
        <w:t>一</w:t>
        <w:br/>
        <w:t>独立行政法人国際協力機構法（平成十四年法律第百三十六号。以下「機構法」という。）第十三条第一項第一号に規定する条約その他の国際約束に基づく技術協力の実施に必要な業務に関する事項</w:t>
      </w:r>
    </w:p>
    <w:p>
      <w:pPr>
        <w:pStyle w:val="ListBullet"/>
        <w:ind w:left="880"/>
      </w:pPr>
      <w:r>
        <w:t>二</w:t>
        <w:br/>
        <w:t>機構法第十三条第一項第二号に規定する有償の資金供与による協力の業務に関する事項</w:t>
      </w:r>
    </w:p>
    <w:p>
      <w:pPr>
        <w:pStyle w:val="ListBullet"/>
        <w:ind w:left="880"/>
      </w:pPr>
      <w:r>
        <w:t>三</w:t>
        <w:br/>
        <w:t>機構法第十三条第一項第三号に規定する無償の資金供与による協力の業務に関する事項</w:t>
      </w:r>
    </w:p>
    <w:p>
      <w:pPr>
        <w:pStyle w:val="ListBullet"/>
        <w:ind w:left="880"/>
      </w:pPr>
      <w:r>
        <w:t>四</w:t>
        <w:br/>
        <w:t>機構法第十三条第一項第四号に規定する国民等の協力活動を促進し、及び助長するための業務に関する事項</w:t>
      </w:r>
    </w:p>
    <w:p>
      <w:pPr>
        <w:pStyle w:val="ListBullet"/>
        <w:ind w:left="880"/>
      </w:pPr>
      <w:r>
        <w:t>五</w:t>
        <w:br/>
        <w:t>機構法第十三条第一項第五号に規定する移住者に対する援助及び指導等を国の内外を通じ一貫して実施するための業務に関する事項</w:t>
      </w:r>
    </w:p>
    <w:p>
      <w:pPr>
        <w:pStyle w:val="ListBullet"/>
        <w:ind w:left="880"/>
      </w:pPr>
      <w:r>
        <w:t>六</w:t>
        <w:br/>
        <w:t>機構法第十三条第一項第六号に規定する開発途上地域等における国際緊急援助活動その他の緊急援助のための機材その他の物資を備蓄し、又は供与する業務に関する事項</w:t>
      </w:r>
    </w:p>
    <w:p>
      <w:pPr>
        <w:pStyle w:val="ListBullet"/>
        <w:ind w:left="880"/>
      </w:pPr>
      <w:r>
        <w:t>七</w:t>
        <w:br/>
        <w:t>機構法第十三条第一項第七号に規定する同項第一号、第四号ハ及び第六号並びに第二項の業務の遂行に必要な人員の養成及び確保に関する事項</w:t>
      </w:r>
    </w:p>
    <w:p>
      <w:pPr>
        <w:pStyle w:val="ListBullet"/>
        <w:ind w:left="880"/>
      </w:pPr>
      <w:r>
        <w:t>八</w:t>
        <w:br/>
        <w:t>機構法第十三条第一項第八号に規定する調査及び研究に関する業務に関する事項</w:t>
      </w:r>
    </w:p>
    <w:p>
      <w:pPr>
        <w:pStyle w:val="ListBullet"/>
        <w:ind w:left="880"/>
      </w:pPr>
      <w:r>
        <w:t>九</w:t>
        <w:br/>
        <w:t>機構法第十三条第一項第九号に規定する附帯する業務に関する事項</w:t>
      </w:r>
    </w:p>
    <w:p>
      <w:pPr>
        <w:pStyle w:val="ListBullet"/>
        <w:ind w:left="880"/>
      </w:pPr>
      <w:r>
        <w:t>十</w:t>
        <w:br/>
        <w:t>機構法第十三条第二項に規定する業務に関する事項</w:t>
      </w:r>
    </w:p>
    <w:p>
      <w:pPr>
        <w:pStyle w:val="ListBullet"/>
        <w:ind w:left="880"/>
      </w:pPr>
      <w:r>
        <w:t>十一</w:t>
        <w:br/>
        <w:t>機構法第十三条第三項に規定する業務に関する事項</w:t>
      </w:r>
    </w:p>
    <w:p>
      <w:pPr>
        <w:pStyle w:val="ListBullet"/>
        <w:ind w:left="880"/>
      </w:pPr>
      <w:r>
        <w:t>十二</w:t>
        <w:br/>
        <w:t>業務委託の基準</w:t>
      </w:r>
    </w:p>
    <w:p>
      <w:pPr>
        <w:pStyle w:val="ListBullet"/>
        <w:ind w:left="880"/>
      </w:pPr>
      <w:r>
        <w:t>十三</w:t>
        <w:br/>
        <w:t>競争入札その他契約に関する基本的事項</w:t>
      </w:r>
    </w:p>
    <w:p>
      <w:pPr>
        <w:pStyle w:val="ListBullet"/>
        <w:ind w:left="880"/>
      </w:pPr>
      <w:r>
        <w:t>十四</w:t>
        <w:br/>
        <w:t>環境配慮その他業務の執行に関して必要な事項</w:t>
      </w:r>
    </w:p>
    <w:p>
      <w:pPr>
        <w:pStyle w:val="Heading4"/>
      </w:pPr>
      <w:r>
        <w:t>第一条の三（監査報告の作成）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機構の子法人（通則法第十九条第七項に規定する子法人をいう。以下同じ。）の取締役、会計参与、執行役、業務を執行する社員、会社法（平成十七年法律第八十六号）第五百九十八条第一項の職務を行うべき者その他これらの者に相当する者及び使用人</w:t>
      </w:r>
    </w:p>
    <w:p>
      <w:pPr>
        <w:pStyle w:val="ListBullet"/>
        <w:ind w:left="880"/>
      </w:pPr>
      <w:r>
        <w:t>三</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監事は、その職務の遂行に当たり、必要に応じ、機構の他の監事、機構の子法人の監査役その他これらの者に相当する者との意思疎通及び情報の交換を図るよう努めなければならない。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第一条の四（監事の調査の対象となる書類）</w:t>
      </w:r>
    </w:p>
    <w:p>
      <w:r>
        <w:t>機構に係る通則法第十九条第六項第二号に規定する主務省令で定める書類は、機構法、独立行政法人国際協力機構法施行令（平成二十年政令第二百五十八号。以下「施行令」という。）及び独立行政法人国際協力機構法施行令（平成十五年政令第四百九号）の規定に基づき主務大臣に提出する書類とする。</w:t>
      </w:r>
    </w:p>
    <w:p>
      <w:pPr>
        <w:pStyle w:val="Heading4"/>
      </w:pPr>
      <w:r>
        <w:t>第二条（中期計画の認可の申請等）</w:t>
      </w:r>
    </w:p>
    <w:p>
      <w:r>
        <w:t>機構は、通則法第三十条第一項の規定により中期計画の認可を受けようとするときは、当該中期計画を記載した申請書を、当該中期計画の最初の事業年度開始の日の三十日前までに、主務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機構は、通則法第三十条第一項後段の規定により中期計画の変更の認可を受けようとするときは、変更しようとする事項及びその理由を記載した申請書を主務大臣に提出しなければならない。</w:t>
      </w:r>
    </w:p>
    <w:p>
      <w:pPr>
        <w:pStyle w:val="Heading4"/>
      </w:pPr>
      <w:r>
        <w:t>第三条（中期計画に記載する業務運営に関する事項）</w:t>
      </w:r>
    </w:p>
    <w:p>
      <w:r>
        <w:t>機構に係る通則法第三十条第二項第八号に規定する主務省令で定める業務運営に関する事項は、次のとおりとする。</w:t>
      </w:r>
    </w:p>
    <w:p>
      <w:pPr>
        <w:pStyle w:val="ListBullet"/>
        <w:ind w:left="880"/>
      </w:pPr>
      <w:r>
        <w:t>一</w:t>
        <w:br/>
        <w:t>施設及び設備に関する計画</w:t>
      </w:r>
    </w:p>
    <w:p>
      <w:pPr>
        <w:pStyle w:val="ListBullet"/>
        <w:ind w:left="880"/>
      </w:pPr>
      <w:r>
        <w:t>二</w:t>
        <w:br/>
        <w:t>人事に関する計画</w:t>
      </w:r>
    </w:p>
    <w:p>
      <w:pPr>
        <w:pStyle w:val="ListBullet"/>
        <w:ind w:left="880"/>
      </w:pPr>
      <w:r>
        <w:t>三</w:t>
        <w:br/>
        <w:t>機構法第三十一条第一項の規定により業務の財源に充てることができる積立金の処分に関する事項</w:t>
      </w:r>
    </w:p>
    <w:p>
      <w:pPr>
        <w:pStyle w:val="ListBullet"/>
        <w:ind w:left="880"/>
      </w:pPr>
      <w:r>
        <w:t>四</w:t>
        <w:br/>
        <w:t>中期目標を超える債務負担</w:t>
      </w:r>
    </w:p>
    <w:p>
      <w:pPr>
        <w:pStyle w:val="ListBullet"/>
        <w:ind w:left="880"/>
      </w:pPr>
      <w:r>
        <w:t>五</w:t>
        <w:br/>
        <w:t>その他通則法第二十九条に規定する中期目標を達成するために必要な事項</w:t>
      </w:r>
    </w:p>
    <w:p>
      <w:pPr>
        <w:pStyle w:val="Heading4"/>
      </w:pPr>
      <w:r>
        <w:t>第四条（年度計画の記載事項等）</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機構は、通則法第三十一条第一項後段の規定により年度計画の変更をしたときは、変更した事項及びその理由を記載した届出書を主務大臣に提出しなければならない。</w:t>
      </w:r>
    </w:p>
    <w:p>
      <w:pPr>
        <w:pStyle w:val="Heading4"/>
      </w:pPr>
      <w:r>
        <w:t>第五条（業務実績等報告書）</w:t>
      </w:r>
    </w:p>
    <w:p>
      <w:r>
        <w:t>機構に係る通則法第三十二条第二項の報告書には、当該報告書が次の表の上欄に掲げる報告書のいずれに該当するかに応じ、同表の下欄に掲げる事項を記載しなければならない。</w:t>
        <w:br/>
        <w:t>その際、機構は、当該報告書が同条第一項の評価の根拠となる情報を提供するために作成されるものであることに留意しつつ、機構の事務及び事業の性質、内容等に応じて区分して同欄に掲げる事項を記載するものとする。</w:t>
      </w:r>
    </w:p>
    <w:p>
      <w:pPr>
        <w:pStyle w:val="Heading5"/>
        <w:ind w:left="440"/>
      </w:pPr>
      <w:r>
        <w:t>２</w:t>
      </w:r>
    </w:p>
    <w:p>
      <w:pPr>
        <w:ind w:left="440"/>
      </w:pPr>
      <w:r>
        <w:t>機構は、前項に規定する報告書を主務大臣に提出したときは、速やかに、当該報告書をインターネットの利用その他の適切な方法により公表するものとする。</w:t>
      </w:r>
    </w:p>
    <w:p>
      <w:pPr>
        <w:pStyle w:val="Heading4"/>
      </w:pPr>
      <w:r>
        <w:t>第六条</w:t>
      </w:r>
    </w:p>
    <w:p>
      <w:r>
        <w:t>削除</w:t>
      </w:r>
    </w:p>
    <w:p>
      <w:pPr>
        <w:pStyle w:val="Heading4"/>
      </w:pPr>
      <w:r>
        <w:t>第七条</w:t>
      </w:r>
    </w:p>
    <w:p>
      <w:r>
        <w:t>削除</w:t>
      </w:r>
    </w:p>
    <w:p>
      <w:pPr>
        <w:pStyle w:val="Heading4"/>
      </w:pPr>
      <w:r>
        <w:t>第八条（会計の原則）</w:t>
      </w:r>
    </w:p>
    <w:p>
      <w:r>
        <w:t>機構の会計については、この省令の定めるところによるものとする。</w:t>
        <w:br/>
        <w:t>ただし、この省令に定めのないものについては、一般に公正妥当と認められる企業会計の基準に従うものとする。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条において「独立行政法人会計基準」という。）は、この省令に準ずるものとして、第一項に規定する一般に公正妥当と認められる企業会計の基準に優先して適用されるものとする。</w:t>
      </w:r>
    </w:p>
    <w:p>
      <w:pPr>
        <w:pStyle w:val="Heading4"/>
      </w:pPr>
      <w:r>
        <w:t>第九条（共通経費の配賦基準）</w:t>
      </w:r>
    </w:p>
    <w:p>
      <w:r>
        <w:t>機構は、機構法第十七条の規定により区分して経理する場合において、経理すべき事項が当該区分に係る勘定以外の勘定において経理すべき事項と共通の事項であるため、当該勘定に係る部分を区分して経理することが困難なときは、当該事項については、主務大臣の承認を受けて定める基準に従って、各勘定に配分することにより経理するものとする。</w:t>
      </w:r>
    </w:p>
    <w:p>
      <w:pPr>
        <w:pStyle w:val="Heading4"/>
      </w:pPr>
      <w:r>
        <w:t>第十条（収益の獲得が予定されない償却資産）</w:t>
      </w:r>
    </w:p>
    <w:p>
      <w:r>
        <w:t>主務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第十一条（財務諸表）</w:t>
      </w:r>
    </w:p>
    <w:p>
      <w:r>
        <w:t>機構に係る通則法第三十八条第一項に規定する主務省令で定める書類は、行政コスト計算書、純資産変動計算書及びキャッシュ・フロー計算書とする。</w:t>
      </w:r>
    </w:p>
    <w:p>
      <w:pPr>
        <w:pStyle w:val="Heading4"/>
      </w:pPr>
      <w:r>
        <w:t>第十一条の二（事業報告書の作成）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機構の目的及び業務内容</w:t>
      </w:r>
    </w:p>
    <w:p>
      <w:pPr>
        <w:pStyle w:val="ListBullet"/>
        <w:ind w:left="880"/>
      </w:pPr>
      <w:r>
        <w:t>二</w:t>
        <w:br/>
        <w:t>国の政策における機構の位置付け及び役割</w:t>
      </w:r>
    </w:p>
    <w:p>
      <w:pPr>
        <w:pStyle w:val="ListBullet"/>
        <w:ind w:left="880"/>
      </w:pPr>
      <w:r>
        <w:t>三</w:t>
        <w:br/>
        <w:t>中期目標の概要</w:t>
      </w:r>
    </w:p>
    <w:p>
      <w:pPr>
        <w:pStyle w:val="ListBullet"/>
        <w:ind w:left="880"/>
      </w:pPr>
      <w:r>
        <w:t>四</w:t>
        <w:br/>
        <w:t>機構の長の理念並びに運営上の方針及び戦略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財政状態及び運営状況の機構の長による説明</w:t>
      </w:r>
    </w:p>
    <w:p>
      <w:pPr>
        <w:pStyle w:val="ListBullet"/>
        <w:ind w:left="880"/>
      </w:pPr>
      <w:r>
        <w:t>十三</w:t>
        <w:br/>
        <w:t>内部統制の運用状況</w:t>
      </w:r>
    </w:p>
    <w:p>
      <w:pPr>
        <w:pStyle w:val="ListBullet"/>
        <w:ind w:left="880"/>
      </w:pPr>
      <w:r>
        <w:t>十四</w:t>
        <w:br/>
        <w:t>機構に関する基礎的な情報</w:t>
      </w:r>
    </w:p>
    <w:p>
      <w:pPr>
        <w:pStyle w:val="Heading4"/>
      </w:pPr>
      <w:r>
        <w:t>第十二条（閲覧期間）</w:t>
      </w:r>
    </w:p>
    <w:p>
      <w:r>
        <w:t>機構に係る通則法第三十八条第三項に規定する主務省令で定める期間は、五年とする。</w:t>
      </w:r>
    </w:p>
    <w:p>
      <w:pPr>
        <w:pStyle w:val="Heading4"/>
      </w:pPr>
      <w:r>
        <w:t>第十二条の二（通則法第三十八条第四項の主務省令で定める書類）</w:t>
      </w:r>
    </w:p>
    <w:p>
      <w:r>
        <w:t>機構に係る通則法第三十八条第四項の主務省令で定める書類は、連結貸借対照表、連結損益計算書、連結キャッシュ・フロー計算書、連結剰余金計算書、連結附属明細書とする。</w:t>
      </w:r>
    </w:p>
    <w:p>
      <w:pPr>
        <w:pStyle w:val="Heading4"/>
      </w:pPr>
      <w:r>
        <w:t>第十二条の三（会計監査報告の作成）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機構の役員（監事を除く。）及び職員</w:t>
      </w:r>
    </w:p>
    <w:p>
      <w:pPr>
        <w:pStyle w:val="ListBullet"/>
        <w:ind w:left="880"/>
      </w:pPr>
      <w:r>
        <w:t>二</w:t>
        <w:br/>
        <w:t>機構の子法人の取締役、会計参与、執行役、業務を執行する社員、会社法第五百九十八条第一項の職務を行うべき者その他これらの者に相当する者及び使用人</w:t>
      </w:r>
    </w:p>
    <w:p>
      <w:pPr>
        <w:pStyle w:val="ListBullet"/>
        <w:ind w:left="880"/>
      </w:pPr>
      <w:r>
        <w:t>三</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第四項において同じ。）が機構の財政状態、運営状況、キャッシュ・フローの状況等をすべ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第十三条（短期借入金の認可の申請）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主務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利息の支払いの方法及び期限</w:t>
      </w:r>
    </w:p>
    <w:p>
      <w:pPr>
        <w:pStyle w:val="ListBullet"/>
        <w:ind w:left="880"/>
      </w:pPr>
      <w:r>
        <w:t>七</w:t>
        <w:br/>
        <w:t>その他必要な事項</w:t>
      </w:r>
    </w:p>
    <w:p>
      <w:pPr>
        <w:pStyle w:val="Heading4"/>
      </w:pPr>
      <w:r>
        <w:t>第十三条の二（譲渡差額を損益計算上の損益に計上しない譲渡取引）</w:t>
      </w:r>
    </w:p>
    <w:p>
      <w:r>
        <w:t>主務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第十三条の三（対応する収益の獲得が予定されない資産除去債務に係る除去費用等）</w:t>
      </w:r>
    </w:p>
    <w:p>
      <w:r>
        <w:t>主務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第十四条（通則法第四十八条に規定する主務省令で定める重要な財産）</w:t>
      </w:r>
    </w:p>
    <w:p>
      <w:r>
        <w:t>機構に係る通則法第四十八条に規定する不要財産以外の重要な財産であって主務省令で定めるものは、土地（入植地形成のために譲渡する土地を除く。）及び建物とする。</w:t>
      </w:r>
    </w:p>
    <w:p>
      <w:pPr>
        <w:pStyle w:val="Heading4"/>
      </w:pPr>
      <w:r>
        <w:t>第十五条（通則法第四十八条に規定する主務省令で定める重要な財産の処分等の認可の申請）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主務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4"/>
      </w:pPr>
      <w:r>
        <w:t>第十五条の二（内部組織）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主務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主務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第十五条の三（管理又は監督の地位）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主務大臣が定めるものとする。</w:t>
      </w:r>
    </w:p>
    <w:p>
      <w:pPr>
        <w:pStyle w:val="Heading4"/>
      </w:pPr>
      <w:r>
        <w:t>第十六条（積立金の処分に係る申請の添付書類）</w:t>
      </w:r>
    </w:p>
    <w:p>
      <w:r>
        <w:t>独立行政法人の組織、運営及び管理に係る共通的な事項に関する政令（以下「令」という。）第二十一条第二項とに規定する添付書類は、次に掲げるものとする。</w:t>
      </w:r>
    </w:p>
    <w:p>
      <w:pPr>
        <w:pStyle w:val="ListBullet"/>
        <w:ind w:left="880"/>
      </w:pPr>
      <w:r>
        <w:t>一</w:t>
        <w:br/>
        <w:t>令第二十一条第一項に規定する期間最後の事業年度（以下単に「期間最後の事業年度」という。）の事業年度末の貸借対照表</w:t>
      </w:r>
    </w:p>
    <w:p>
      <w:pPr>
        <w:pStyle w:val="ListBullet"/>
        <w:ind w:left="880"/>
      </w:pPr>
      <w:r>
        <w:t>二</w:t>
        <w:br/>
        <w:t>期間最後の事業年度の損益計算書</w:t>
      </w:r>
    </w:p>
    <w:p>
      <w:pPr>
        <w:pStyle w:val="ListBullet"/>
        <w:ind w:left="880"/>
      </w:pPr>
      <w:r>
        <w:t>三</w:t>
        <w:br/>
        <w:t>期間最後の事業年度の事業年度末の利益の処分に関する書類</w:t>
      </w:r>
    </w:p>
    <w:p>
      <w:pPr>
        <w:pStyle w:val="ListBullet"/>
        <w:ind w:left="880"/>
      </w:pPr>
      <w:r>
        <w:t>四</w:t>
        <w:br/>
        <w:t>承認を受けようとする金額の計算の基礎を明らかにした書類</w:t>
      </w:r>
    </w:p>
    <w:p>
      <w:pPr>
        <w:pStyle w:val="Heading4"/>
      </w:pPr>
      <w:r>
        <w:t>第十七条（次の中期目標の期間において業務の財源に充てる金額を定めるための申請の添付書類）</w:t>
      </w:r>
    </w:p>
    <w:p>
      <w:r>
        <w:t>前条の規定は、独立行政法人国際協力機構法施行令附則第二条第三項に規定する添付書類について準用する。</w:t>
        <w:br/>
        <w:t>この場合において、前条中「独立行政法人の組織、運営及び管理に係る共通的な事項に関する政令」とあるのは「独立行政法人国際協力機構法施行令」と、「第二十一条第二項」とあるのは「附則第二条第三項」と、「期間最後の事業年度」とあるのは「当該期間の最後の事業年度」と読み替えるものとする。</w:t>
      </w:r>
    </w:p>
    <w:p>
      <w:pPr>
        <w:pStyle w:val="Heading4"/>
      </w:pPr>
      <w:r>
        <w:t>第十八条（募集機構債券の申込みをしようとする者に対して通知すべき事項）</w:t>
      </w:r>
    </w:p>
    <w:p>
      <w:r>
        <w:t>施行令第十一条第一項の主務省令で定める事項は、機構法第三十二条第八項の規定による募集機構債券の発行に関する事務の委託を受ける者を定めた場合におけるその名称及び住所とする。</w:t>
      </w:r>
    </w:p>
    <w:p>
      <w:pPr>
        <w:pStyle w:val="Heading4"/>
      </w:pPr>
      <w:r>
        <w:t>第十九条（機構債券の種類）</w:t>
      </w:r>
    </w:p>
    <w:p>
      <w:r>
        <w:t>施行令第十五条第一項第一号の主務省令で定める事項は、次に掲げる事項とする。</w:t>
      </w:r>
    </w:p>
    <w:p>
      <w:pPr>
        <w:pStyle w:val="ListBullet"/>
        <w:ind w:left="880"/>
      </w:pPr>
      <w:r>
        <w:t>一</w:t>
        <w:br/>
        <w:t>機構債券の利率</w:t>
      </w:r>
    </w:p>
    <w:p>
      <w:pPr>
        <w:pStyle w:val="ListBullet"/>
        <w:ind w:left="880"/>
      </w:pPr>
      <w:r>
        <w:t>二</w:t>
        <w:br/>
        <w:t>機構債券の償還の方法及び期限</w:t>
      </w:r>
    </w:p>
    <w:p>
      <w:pPr>
        <w:pStyle w:val="ListBullet"/>
        <w:ind w:left="880"/>
      </w:pPr>
      <w:r>
        <w:t>三</w:t>
        <w:br/>
        <w:t>利息支払の方法及び期限</w:t>
      </w:r>
    </w:p>
    <w:p>
      <w:pPr>
        <w:pStyle w:val="ListBullet"/>
        <w:ind w:left="880"/>
      </w:pPr>
      <w:r>
        <w:t>四</w:t>
        <w:br/>
        <w:t>機構債券の債券を発行するときは、その旨</w:t>
      </w:r>
    </w:p>
    <w:p>
      <w:pPr>
        <w:pStyle w:val="ListBullet"/>
        <w:ind w:left="880"/>
      </w:pPr>
      <w:r>
        <w:t>五</w:t>
        <w:br/>
        <w:t>機構法第三十二条第八項の規定による機構債券の発行に関する事務の委託を受ける者を定めたときは、その名称及び住所</w:t>
      </w:r>
    </w:p>
    <w:p>
      <w:pPr>
        <w:pStyle w:val="Heading4"/>
      </w:pPr>
      <w:r>
        <w:t>第二十条（機構債券原簿の閲覧権者）</w:t>
      </w:r>
    </w:p>
    <w:p>
      <w:r>
        <w:t>施行令第十六条第二項の主務省令で定める者は、機構債券の債権者とする。</w:t>
      </w:r>
    </w:p>
    <w:p>
      <w:pPr>
        <w:pStyle w:val="Heading4"/>
      </w:pPr>
      <w:r>
        <w:t>第二十一条（電磁的記録に記録された機構債券原簿を表示する方法）</w:t>
      </w:r>
    </w:p>
    <w:p>
      <w:r>
        <w:t>施行令第十六条第二項第二号の主務省令で定める方法は、同号に規定する電磁的記録に記録された事項を紙面又は映像面に表示する方法とする。</w:t>
      </w:r>
    </w:p>
    <w:p>
      <w:r>
        <w:br w:type="page"/>
      </w:r>
    </w:p>
    <w:p>
      <w:pPr>
        <w:pStyle w:val="Heading1"/>
      </w:pPr>
      <w:r>
        <w:t>附　則</w:t>
      </w:r>
    </w:p>
    <w:p>
      <w:pPr>
        <w:pStyle w:val="Heading4"/>
      </w:pPr>
      <w:r>
        <w:t>第一条（施行期日）</w:t>
      </w:r>
    </w:p>
    <w:p>
      <w:r>
        <w:t>この省令は、公布の日から施行する。</w:t>
        <w:br/>
        <w:t>但し、附則第二条の規定は、平成十五年十月一日から施行する。</w:t>
      </w:r>
    </w:p>
    <w:p>
      <w:pPr>
        <w:pStyle w:val="Heading4"/>
      </w:pPr>
      <w:r>
        <w:t>第二条（国際協力事業団の財務及び会計に関する省令の廃止）</w:t>
      </w:r>
    </w:p>
    <w:p>
      <w:r>
        <w:t>国際協力事業団の財務及び会計に関する省令（昭和四十九年外務省令第八号）は、廃止する。</w:t>
      </w:r>
    </w:p>
    <w:p>
      <w:pPr>
        <w:pStyle w:val="Heading4"/>
      </w:pPr>
      <w:r>
        <w:t>第三条（業務方法書に記載すべき事項の特例）</w:t>
      </w:r>
    </w:p>
    <w:p>
      <w:r>
        <w:t>機構が機構法附則第三条第一項第四号から第七号までに掲げる業務を行う場合には、機構に係る通則法第二十八条第二項の主務省令で定める業務方法書に記載すべき事項は、第一条各号に掲げる事項のほか、機構法附則第三条第一項第四号から第七号に掲げる業務に関する事項とする。</w:t>
      </w:r>
    </w:p>
    <w:p>
      <w:pPr>
        <w:pStyle w:val="Heading4"/>
      </w:pPr>
      <w:r>
        <w:t>第四条（償却資産の指定の特例）</w:t>
      </w:r>
    </w:p>
    <w:p>
      <w:r>
        <w:t>機構の成立の際、機構法附則第二条第六項の規定により機構に出資されたものとされる財産のうち償却資産については、第九条第一項の指定を受けたものとみなす。</w:t>
      </w:r>
    </w:p>
    <w:p>
      <w:r>
        <w:br w:type="page"/>
      </w:r>
    </w:p>
    <w:p>
      <w:pPr>
        <w:pStyle w:val="Heading1"/>
      </w:pPr>
      <w:r>
        <w:t>附則（平成二〇年一〇月一日外務省・財務省令第二号）</w:t>
      </w:r>
    </w:p>
    <w:p>
      <w:r>
        <w:t>この省令は、公布の日から施行する。</w:t>
      </w:r>
    </w:p>
    <w:p>
      <w:r>
        <w:br w:type="page"/>
      </w:r>
    </w:p>
    <w:p>
      <w:pPr>
        <w:pStyle w:val="Heading1"/>
      </w:pPr>
      <w:r>
        <w:t>附則（平成二二年一一月二六日外務省・財務省令第一号）</w:t>
      </w:r>
    </w:p>
    <w:p>
      <w:r>
        <w:t>この省令は、平成二十二年十一月二十七日から施行する。</w:t>
      </w:r>
    </w:p>
    <w:p>
      <w:r>
        <w:br w:type="page"/>
      </w:r>
    </w:p>
    <w:p>
      <w:pPr>
        <w:pStyle w:val="Heading1"/>
      </w:pPr>
      <w:r>
        <w:t>附則（平成二七年三月三一日外務省・財務省令第一号）</w:t>
      </w:r>
    </w:p>
    <w:p>
      <w:pPr>
        <w:pStyle w:val="Heading4"/>
      </w:pPr>
      <w:r>
        <w:t>第一条（施行期日）</w:t>
      </w:r>
    </w:p>
    <w:p>
      <w:r>
        <w:t>この省令は、独立行政法人通則法の一部を改正する法律（平成二十六年法律第六十六号。以下「通則法改正法」という。）の施行の日（平成二十七年四月一日。以下「施行日」という。）から施行する。</w:t>
      </w:r>
    </w:p>
    <w:p>
      <w:pPr>
        <w:pStyle w:val="Heading4"/>
      </w:pPr>
      <w:r>
        <w:t>第二条（事業報告書の作成に係る経過措置）</w:t>
      </w:r>
    </w:p>
    <w:p>
      <w:r>
        <w:t>この省令による改正後の独立行政法人国際協力機構の業務運営並びに財務及び会計に関する省令第十一条の二第三項の規定は、通則法改正法の施行日以後に開始する事業年度に係る事業報告書から適用する。</w:t>
      </w:r>
    </w:p>
    <w:p>
      <w:r>
        <w:br w:type="page"/>
      </w:r>
    </w:p>
    <w:p>
      <w:pPr>
        <w:pStyle w:val="Heading1"/>
      </w:pPr>
      <w:r>
        <w:t>附則（平成二八年一一月三〇日外務省・財務省令第一号）</w:t>
      </w:r>
    </w:p>
    <w:p>
      <w:r>
        <w:t>この省令は、平成二十八年十二月一日から施行する。</w:t>
      </w:r>
    </w:p>
    <w:p>
      <w:r>
        <w:br w:type="page"/>
      </w:r>
    </w:p>
    <w:p>
      <w:pPr>
        <w:pStyle w:val="Heading1"/>
      </w:pPr>
      <w:r>
        <w:t>附則（平成三一年三月二九日外務省・財務省令第一号）</w:t>
      </w:r>
    </w:p>
    <w:p>
      <w:pPr>
        <w:pStyle w:val="Heading4"/>
      </w:pPr>
      <w:r>
        <w:t>第一条（施行期日）</w:t>
      </w:r>
    </w:p>
    <w:p>
      <w:r>
        <w:t>この省令は、平成三十一年四月一日から施行する。</w:t>
      </w:r>
    </w:p>
    <w:p>
      <w:pPr>
        <w:pStyle w:val="Heading4"/>
      </w:pPr>
      <w:r>
        <w:t>第二条（財務諸表及び事業報告書の作成に係る経過措置）</w:t>
      </w:r>
    </w:p>
    <w:p>
      <w:r>
        <w:t>第十一条及び第十一条の二の規定は、平成三十一年四月一日以後に開始する事業年度に係る財務諸表及び事業報告書から適用し、同日前に開始する事業年度に係る財務諸表及び事業報告書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独立行政法人国際協力機構の業務運営並びに財務及び会計に関する省令</w:t>
      <w:br/>
      <w:tab/>
      <w:t>（平成十五年外務省令第二十二号）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独立行政法人国際協力機構の業務運営並びに財務及び会計に関する省令（平成十五年外務省令第二十二号）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