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独立行政法人国際観光振興機構に関する省令</w:t>
        <w:br/>
        <w:t>（平成十五年国土交通省令第百三号）</w:t>
      </w:r>
    </w:p>
    <w:p>
      <w:pPr>
        <w:pStyle w:val="Heading4"/>
      </w:pPr>
      <w:r>
        <w:t>第一条（通則法第八条第三項に規定する主務省令で定める重要な財産）</w:t>
      </w:r>
    </w:p>
    <w:p>
      <w:r>
        <w:t>独立行政法人国際観光振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国際観光振興機構法（平成十四年法律第百八十一号。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機構法第九条第一号に規定する宣伝に関する事項</w:t>
      </w:r>
    </w:p>
    <w:p>
      <w:pPr>
        <w:pStyle w:val="ListBullet"/>
        <w:ind w:left="880"/>
      </w:pPr>
      <w:r>
        <w:t>二</w:t>
        <w:br/>
        <w:t>機構法第九条第二号に規定する観光案内所の運営に関する事項</w:t>
      </w:r>
    </w:p>
    <w:p>
      <w:pPr>
        <w:pStyle w:val="ListBullet"/>
        <w:ind w:left="880"/>
      </w:pPr>
      <w:r>
        <w:t>三</w:t>
        <w:br/>
        <w:t>機構法第九条第三号に規定する試験の実施に関する事項</w:t>
      </w:r>
    </w:p>
    <w:p>
      <w:pPr>
        <w:pStyle w:val="ListBullet"/>
        <w:ind w:left="880"/>
      </w:pPr>
      <w:r>
        <w:t>四</w:t>
        <w:br/>
        <w:t>機構法第九条第四号に規定する調査及び研究に関する事項</w:t>
      </w:r>
    </w:p>
    <w:p>
      <w:pPr>
        <w:pStyle w:val="ListBullet"/>
        <w:ind w:left="880"/>
      </w:pPr>
      <w:r>
        <w:t>五</w:t>
        <w:br/>
        <w:t>機構法第九条第五号に規定する出版物の刊行に関する事項</w:t>
      </w:r>
    </w:p>
    <w:p>
      <w:pPr>
        <w:pStyle w:val="ListBullet"/>
        <w:ind w:left="880"/>
      </w:pPr>
      <w:r>
        <w:t>六</w:t>
        <w:br/>
        <w:t>機構法第九条第六号に規定する附帯する業務に関する事項</w:t>
      </w:r>
    </w:p>
    <w:p>
      <w:pPr>
        <w:pStyle w:val="ListBullet"/>
        <w:ind w:left="880"/>
      </w:pPr>
      <w:r>
        <w:t>七</w:t>
        <w:br/>
        <w:t>機構法第九条第七号に規定する業務に関する事項</w:t>
      </w:r>
    </w:p>
    <w:p>
      <w:pPr>
        <w:pStyle w:val="ListBullet"/>
        <w:ind w:left="880"/>
      </w:pPr>
      <w:r>
        <w:t>八</w:t>
        <w:br/>
        <w:t>業務の委託に関する基準</w:t>
      </w:r>
    </w:p>
    <w:p>
      <w:pPr>
        <w:pStyle w:val="ListBullet"/>
        <w:ind w:left="880"/>
      </w:pPr>
      <w:r>
        <w:t>九</w:t>
        <w:br/>
        <w:t>競争入札その他の契約に関する事項</w:t>
      </w:r>
    </w:p>
    <w:p>
      <w:pPr>
        <w:pStyle w:val="ListBullet"/>
        <w:ind w:left="880"/>
      </w:pPr>
      <w:r>
        <w:t>十</w:t>
        <w:b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br/>
        <w:t>ただし、機構の成立後最初の中期計画に係る当該事項については、第一号及び第三号に掲げるものとする。</w:t>
      </w:r>
    </w:p>
    <w:p>
      <w:pPr>
        <w:pStyle w:val="ListBullet"/>
        <w:ind w:left="880"/>
      </w:pPr>
      <w:r>
        <w:t>一</w:t>
        <w:br/>
        <w:t>人事に関する計画</w:t>
      </w:r>
    </w:p>
    <w:p>
      <w:pPr>
        <w:pStyle w:val="ListBullet"/>
        <w:ind w:left="880"/>
      </w:pPr>
      <w:r>
        <w:t>二</w:t>
        <w:br/>
        <w:t>機構法第十条第一項に規定する積立金の使途</w:t>
      </w:r>
    </w:p>
    <w:p>
      <w:pPr>
        <w:pStyle w:val="ListBullet"/>
        <w:ind w:left="880"/>
      </w:pPr>
      <w:r>
        <w:t>三</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第十七条（内部組織）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第十九条（積立金の処分に係る申請の添付書類）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次に掲げる省令は、廃止する。</w:t>
      </w:r>
    </w:p>
    <w:p>
      <w:pPr>
        <w:pStyle w:val="ListBullet"/>
        <w:ind w:left="880"/>
      </w:pPr>
      <w:r>
        <w:t>一</w:t>
        <w:br/>
        <w:t>国際観光振興会の財務及び会計に関する省令（昭和三十四年運輸省令第五十一号）</w:t>
      </w:r>
    </w:p>
    <w:p>
      <w:pPr>
        <w:pStyle w:val="ListBullet"/>
        <w:ind w:left="880"/>
      </w:pPr>
      <w:r>
        <w:t>二</w:t>
        <w:br/>
        <w:t>国際観光振興会法施行規則（昭和三十七年運輸省令第十一号）</w:t>
      </w:r>
    </w:p>
    <w:p>
      <w:pPr>
        <w:pStyle w:val="Heading5"/>
        <w:ind w:left="440"/>
      </w:pPr>
      <w:r>
        <w:t>３</w:t>
      </w:r>
    </w:p>
    <w:p>
      <w:pPr>
        <w:ind w:left="440"/>
      </w:pPr>
      <w:r>
        <w:t>国際観光振興会の解散の日前の月に係る前項の規定による廃止前の国際観光振興会の財務及び会計に関する省令第九条の規定による報告については、なお従前の例による。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一～六</w:t>
        <w:br/>
        <w:t>略</w:t>
      </w:r>
    </w:p>
    <w:p>
      <w:pPr>
        <w:pStyle w:val="ListBullet"/>
        <w:ind w:left="880"/>
      </w:pPr>
      <w:r>
        <w:t>七</w:t>
        <w:br/>
        <w:t>独立行政法人国際観光振興機構に関する省令第八条第一項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一～十一</w:t>
        <w:br/>
        <w:t>略</w:t>
      </w:r>
    </w:p>
    <w:p>
      <w:pPr>
        <w:pStyle w:val="ListBullet"/>
        <w:ind w:left="880"/>
      </w:pPr>
      <w:r>
        <w:t>十二</w:t>
        <w:br/>
        <w:t>独立行政法人国際観光振興機構に関する省令第十四条第三項</w:t>
      </w:r>
    </w:p>
    <w:p>
      <w:r>
        <w:br w:type="page"/>
      </w:r>
    </w:p>
    <w:p>
      <w:pPr>
        <w:pStyle w:val="Heading1"/>
      </w:pPr>
      <w:r>
        <w:t>附則（平成三〇年五月八日国土交通省令第四三号）</w:t>
      </w:r>
    </w:p>
    <w:p>
      <w:r>
        <w:t>この省令は、公布の日から施行する。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ListBullet"/>
        <w:ind w:left="880"/>
      </w:pPr>
      <w:r>
        <w:t>一～七</w:t>
        <w:br/>
        <w:t>略</w:t>
      </w:r>
    </w:p>
    <w:p>
      <w:pPr>
        <w:pStyle w:val="ListBullet"/>
        <w:ind w:left="880"/>
      </w:pPr>
      <w:r>
        <w:t>八</w:t>
        <w:br/>
        <w:t>第八条の規定による独立行政法人国際観光振興機構に関する省令第八条及び第十四条</w:t>
      </w:r>
    </w:p>
    <w:p>
      <w:pPr>
        <w:pStyle w:val="ListBullet"/>
        <w:ind w:left="880"/>
      </w:pPr>
      <w:r>
        <w:t>九～十三</w:t>
        <w:br/>
        <w:t>略</w:t>
      </w:r>
    </w:p>
    <w:p>
      <w:r>
        <w:br w:type="page"/>
      </w:r>
    </w:p>
    <w:p>
      <w:pPr>
        <w:pStyle w:val="Heading1"/>
      </w:pPr>
      <w:r>
        <w:t>附則（令和元年六月二七日国土交通省令第一六号）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独立行政法人国際観光振興機構に関する省令</w:t>
      <w:br/>
      <w:tab/>
      <w:t>（平成十五年国土交通省令第百三号）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独立行政法人国際観光振興機構に関する省令（平成十五年国土交通省令第百三号）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