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独立行政法人大学入試センターに関する省令</w:t>
        <w:br/>
        <w:t>（平成十三年文部科学省令第二十九号）</w:t>
      </w:r>
    </w:p>
    <w:p>
      <w:pPr>
        <w:pStyle w:val="Heading4"/>
      </w:pPr>
      <w:r>
        <w:t>第一条（通則法第八条第三項に規定する主務省令で定める重要な財産）</w:t>
      </w:r>
    </w:p>
    <w:p>
      <w:r>
        <w:t>独立行政法人大学入試センター（以下「センター」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センターの業務が、法令等に従って適正に実施されているかどうか及び中期目標の着実な達成に向け効果的かつ効率的に実施されているかどうかについての意見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センターの役員の職務の執行が法令等に適合することを確保するための体制その他センターの業務の適正を確保するための体制の整備及び運用についての意見</w:t>
      </w:r>
    </w:p>
    <w:p>
      <w:pPr>
        <w:pStyle w:val="Heading6"/>
        <w:ind w:left="880"/>
      </w:pPr>
      <w:r>
        <w:t>四</w:t>
      </w:r>
    </w:p>
    <w:p>
      <w:pPr>
        <w:ind w:left="880"/>
      </w:pPr>
      <w:r>
        <w:t>センターの役員の職務の遂行に関し、不正の行為又は法令等に違反する重大な事実があったときは、その事実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センターに係る通則法第十九条第六項第二号に規定する主務省令で定める書類は、独立行政法人大学入試センター法（以下「センター法」という。）及びこの省令の規定に基づき文部科学大臣に提出する書類とする。</w:t>
      </w:r>
    </w:p>
    <w:p>
      <w:pPr>
        <w:pStyle w:val="Heading4"/>
      </w:pPr>
      <w:r>
        <w:t>第一条の四（業務方法書に記載すべき事項）</w:t>
      </w:r>
    </w:p>
    <w:p>
      <w:r>
        <w:t>センターに係る通則法第二十八条第二項の主務省令で定める業務方法書に記載すべき事項は、次のとおりとする。</w:t>
      </w:r>
    </w:p>
    <w:p>
      <w:pPr>
        <w:pStyle w:val="Heading6"/>
        <w:ind w:left="880"/>
      </w:pPr>
      <w:r>
        <w:t>一</w:t>
      </w:r>
    </w:p>
    <w:p>
      <w:pPr>
        <w:ind w:left="880"/>
      </w:pPr>
      <w:r>
        <w:t>センター法第十三条第一項第一号に規定する試験に関する業務に関する事項</w:t>
      </w:r>
    </w:p>
    <w:p>
      <w:pPr>
        <w:pStyle w:val="Heading6"/>
        <w:ind w:left="880"/>
      </w:pPr>
      <w:r>
        <w:t>二</w:t>
      </w:r>
    </w:p>
    <w:p>
      <w:pPr>
        <w:ind w:left="880"/>
      </w:pPr>
      <w:r>
        <w:t>センター法第十三条第一項第二号に規定する調査及び研究に関する事項</w:t>
      </w:r>
    </w:p>
    <w:p>
      <w:pPr>
        <w:pStyle w:val="Heading6"/>
        <w:ind w:left="880"/>
      </w:pPr>
      <w:r>
        <w:t>三</w:t>
      </w:r>
    </w:p>
    <w:p>
      <w:pPr>
        <w:ind w:left="880"/>
      </w:pPr>
      <w:r>
        <w:t>センター法第十三条第一項第三号に規定する大学に入学を志望する者の進路選択に資するための大学に関する情報の提供に関する事項</w:t>
      </w:r>
    </w:p>
    <w:p>
      <w:pPr>
        <w:pStyle w:val="Heading6"/>
        <w:ind w:left="880"/>
      </w:pPr>
      <w:r>
        <w:t>四</w:t>
      </w:r>
    </w:p>
    <w:p>
      <w:pPr>
        <w:ind w:left="880"/>
      </w:pPr>
      <w:r>
        <w:t>センター法第十三条第三項に規定する受託業務に関する事項</w:t>
      </w:r>
    </w:p>
    <w:p>
      <w:pPr>
        <w:pStyle w:val="Heading6"/>
        <w:ind w:left="880"/>
      </w:pPr>
      <w:r>
        <w:t>五</w:t>
      </w:r>
    </w:p>
    <w:p>
      <w:pPr>
        <w:ind w:left="880"/>
      </w:pPr>
      <w:r>
        <w:t>業務委託の基準</w:t>
      </w:r>
    </w:p>
    <w:p>
      <w:pPr>
        <w:pStyle w:val="Heading6"/>
        <w:ind w:left="880"/>
      </w:pPr>
      <w:r>
        <w:t>六</w:t>
      </w:r>
    </w:p>
    <w:p>
      <w:pPr>
        <w:ind w:left="880"/>
      </w:pPr>
      <w:r>
        <w:t>競争入札その他契約に関する基本的事項</w:t>
      </w:r>
    </w:p>
    <w:p>
      <w:pPr>
        <w:pStyle w:val="Heading6"/>
        <w:ind w:left="880"/>
      </w:pPr>
      <w:r>
        <w:t>七</w:t>
      </w:r>
    </w:p>
    <w:p>
      <w:pPr>
        <w:ind w:left="880"/>
      </w:pPr>
      <w:r>
        <w:t>その他センターの業務の執行に関して必要な事項</w:t>
      </w:r>
    </w:p>
    <w:p>
      <w:pPr>
        <w:pStyle w:val="Heading4"/>
      </w:pPr>
      <w:r>
        <w:t>第二条（中期計画の作成・変更に係る事項）</w:t>
      </w:r>
    </w:p>
    <w:p>
      <w:r>
        <w:t>センターは、通則法第三十条第一項の規定により中期計画の認可を受けようとするときは、中期計画を記載した申請書を、当該中期計画の最初の事業年度開始三十日前までに（センターの最初の事業年度の属する中期計画については、センターの設立後遅滞なく）、文部科学大臣に提出しなければならない。</w:t>
      </w:r>
    </w:p>
    <w:p>
      <w:pPr>
        <w:pStyle w:val="Heading5"/>
        <w:ind w:left="440"/>
      </w:pPr>
      <w:r>
        <w:t>２</w:t>
      </w:r>
    </w:p>
    <w:p>
      <w:pPr>
        <w:ind w:left="440"/>
      </w:pPr>
      <w:r>
        <w:t>センターは、通則法第三十条第一項後段の規定により中期計画の変更の認可を受けようとするときは、変更しようとする事項及びその理由を記載した申請書を文部科学大臣に提出しなければならない。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センターに係る通則法第三十条第二項第八号に規定する主務省令で定める業務運営に関する事項は、次に掲げる事項とする。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中期目標期間を超える債務負担</w:t>
      </w:r>
    </w:p>
    <w:p>
      <w:pPr>
        <w:pStyle w:val="Heading6"/>
        <w:ind w:left="880"/>
      </w:pPr>
      <w:r>
        <w:t>四</w:t>
      </w:r>
    </w:p>
    <w:p>
      <w:pPr>
        <w:ind w:left="880"/>
      </w:pPr>
      <w:r>
        <w:t>積立金の使途</w:t>
      </w:r>
    </w:p>
    <w:p>
      <w:pPr>
        <w:pStyle w:val="Heading4"/>
      </w:pPr>
      <w:r>
        <w:t>第四条（年度計画の作成・変更に係る事項）</w:t>
      </w:r>
    </w:p>
    <w:p>
      <w:r>
        <w:t>センターに係る通則法第三十一条第一項の年度計画には、中期計画に定めた事項に関し、当該事業年度において実施すべき事項を記載しなければならない。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センターは、通則法第三十一条第一項後段の規定により年度計画の変更をしたときは、変更した事項及びその理由を記載した届出書を文部科学大臣に提出しなければならない。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センター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センターは、前項に規定する報告書を文部科学大臣に提出したときは、速やかに、当該報告書をインターネットの利用その他の適切な方法により公表するものとする。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センターに係る通則法第三十八条第一項に規定する主務省令で定める書類は、キャッシュ・フロー計算書及び行政サービス実施コスト計算書とする。</w:t>
      </w:r>
    </w:p>
    <w:p>
      <w:pPr>
        <w:pStyle w:val="Heading4"/>
      </w:pPr>
      <w:r>
        <w:t>第十条の二（事業報告書の作成）</w:t>
      </w:r>
    </w:p>
    <w:p>
      <w:r>
        <w:t>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センターに関する基礎的な情報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第一項に規定する年度計画に記載されたセグメント（センターを構成する一定の単位をいう。）ごとの予算に関する見積りと当該予算の執行実績を明らかにした資料を添付するものとする。</w:t>
      </w:r>
    </w:p>
    <w:p>
      <w:pPr>
        <w:pStyle w:val="Heading4"/>
      </w:pPr>
      <w:r>
        <w:t>第十一条（財務諸表の閲覧期間）</w:t>
      </w:r>
    </w:p>
    <w:p>
      <w:r>
        <w:t>センターに係る通則法第三十八条第三項に規定する主務省令で定める期間は、五年とする。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センター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センターに係る通則法第四十八条に規定する主務省令で定める重要な財産は、土地及び建物並びに文部科学大臣が指定するその他の財産とする。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センターの業務運営上支障がない旨及びその理由</w:t>
      </w:r>
    </w:p>
    <w:p>
      <w:pPr>
        <w:pStyle w:val="Heading4"/>
      </w:pPr>
      <w:r>
        <w:t>第十四条の二（通則法第五十条の六第一号に規定する主務省令で定める内部組織）</w:t>
      </w:r>
    </w:p>
    <w:p>
      <w:r>
        <w:t>センター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センター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センター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pPr>
        <w:pStyle w:val="Heading4"/>
      </w:pPr>
      <w:r>
        <w:t>第十六条（評価に関する庶務）</w:t>
      </w:r>
    </w:p>
    <w:p>
      <w:r>
        <w:t>センター法附則第五条第三項に規定する評価に関する庶務は、文部科学省高等教育局において処理する。</w:t>
      </w:r>
    </w:p>
    <w:p>
      <w:pPr>
        <w:pStyle w:val="Heading4"/>
      </w:pPr>
      <w:r>
        <w:t>第十七条（理事長の任命）</w:t>
      </w:r>
    </w:p>
    <w:p>
      <w:r>
        <w:t>センター法第九条に規定する理事長の任命に当たって文部科学大臣が意見を聴取する者は、次に掲げる者のうちから、文部科学大臣が任命するものとする。</w:t>
      </w:r>
    </w:p>
    <w:p>
      <w:pPr>
        <w:pStyle w:val="Heading6"/>
        <w:ind w:left="880"/>
      </w:pPr>
      <w:r>
        <w:t>一</w:t>
      </w:r>
    </w:p>
    <w:p>
      <w:pPr>
        <w:ind w:left="880"/>
      </w:pPr>
      <w:r>
        <w:t>大学の学長</w:t>
      </w:r>
    </w:p>
    <w:p>
      <w:pPr>
        <w:pStyle w:val="Heading6"/>
        <w:ind w:left="880"/>
      </w:pPr>
      <w:r>
        <w:t>二</w:t>
      </w:r>
    </w:p>
    <w:p>
      <w:pPr>
        <w:ind w:left="880"/>
      </w:pPr>
      <w:r>
        <w:t>大学を設置する学校法人の理事長</w:t>
      </w:r>
    </w:p>
    <w:p>
      <w:pPr>
        <w:pStyle w:val="Heading6"/>
        <w:ind w:left="880"/>
      </w:pPr>
      <w:r>
        <w:t>三</w:t>
      </w:r>
    </w:p>
    <w:p>
      <w:pPr>
        <w:ind w:left="880"/>
      </w:pPr>
      <w:r>
        <w:t>前二号に掲げる者のほか、大学教育に関し学識経験を有する者</w:t>
      </w:r>
    </w:p>
    <w:p>
      <w:pPr>
        <w:pStyle w:val="Heading5"/>
        <w:ind w:left="440"/>
      </w:pPr>
      <w:r>
        <w:t>２</w:t>
      </w:r>
    </w:p>
    <w:p>
      <w:pPr>
        <w:ind w:left="440"/>
      </w:pPr>
      <w:r>
        <w:t>前項に規定する意見を聴取する者は、二十名以内とする。</w:t>
      </w:r>
    </w:p>
    <w:p>
      <w:pPr>
        <w:pStyle w:val="Heading5"/>
        <w:ind w:left="440"/>
      </w:pPr>
      <w:r>
        <w:t>３</w:t>
      </w:r>
    </w:p>
    <w:p>
      <w:pPr>
        <w:ind w:left="440"/>
      </w:pPr>
      <w:r>
        <w:t>センター法第九条の規定による意見の聴取は、第一項の規定により任命された者で構成する会議の意見を記載した書面により行うものとする。</w:t>
      </w:r>
    </w:p>
    <w:p>
      <w:pPr>
        <w:pStyle w:val="Heading5"/>
        <w:ind w:left="440"/>
      </w:pPr>
      <w:r>
        <w:t>４</w:t>
      </w:r>
    </w:p>
    <w:p>
      <w:pPr>
        <w:ind w:left="440"/>
      </w:pPr>
      <w:r>
        <w:t>前三項に定めるもののほか、意見の聴取に関し必要な事項は、別に文部科学大臣が定める。</w:t>
      </w:r>
    </w:p>
    <w:p>
      <w:pPr>
        <w:pStyle w:val="Heading4"/>
      </w:pPr>
      <w:r>
        <w:t>第十八条（試験の実施の方法その他試験に関し必要な事項）</w:t>
      </w:r>
    </w:p>
    <w:p>
      <w:r>
        <w:t>センター法第十三条第一項第一号の試験の名称は、大学入試センター試験とする。</w:t>
      </w:r>
    </w:p>
    <w:p>
      <w:pPr>
        <w:pStyle w:val="Heading5"/>
        <w:ind w:left="440"/>
      </w:pPr>
      <w:r>
        <w:t>２</w:t>
      </w:r>
    </w:p>
    <w:p>
      <w:pPr>
        <w:ind w:left="440"/>
      </w:pPr>
      <w:r>
        <w:t>大学入試センター試験は、各大学がセンターと協力して、同一の期日に同一の試験問題により、共同して実施するものとする。</w:t>
      </w:r>
    </w:p>
    <w:p>
      <w:pPr>
        <w:pStyle w:val="Heading5"/>
        <w:ind w:left="440"/>
      </w:pPr>
      <w:r>
        <w:t>３</w:t>
      </w:r>
    </w:p>
    <w:p>
      <w:pPr>
        <w:ind w:left="440"/>
      </w:pPr>
      <w:r>
        <w:t>大学入試センター試験の検定料は、センターが当該試験の出願を受理するときに徴収するものとする。</w:t>
      </w:r>
    </w:p>
    <w:p>
      <w:pPr>
        <w:pStyle w:val="Heading5"/>
        <w:ind w:left="440"/>
      </w:pPr>
      <w:r>
        <w:t>４</w:t>
      </w:r>
    </w:p>
    <w:p>
      <w:pPr>
        <w:ind w:left="440"/>
      </w:pPr>
      <w:r>
        <w:t>前項の規定によりセンターが徴収する検定料の額は、大学入試センター試験において、三教科以上を受験しようとする場合は一万八千円、二教科以下を受験しようとする場合は一万二千円とする。</w:t>
      </w:r>
    </w:p>
    <w:p>
      <w:pPr>
        <w:pStyle w:val="Heading5"/>
        <w:ind w:left="440"/>
      </w:pPr>
      <w:r>
        <w:t>５</w:t>
      </w:r>
    </w:p>
    <w:p>
      <w:pPr>
        <w:ind w:left="440"/>
      </w:pPr>
      <w:r>
        <w:t>前各項に定めるもののほか、大学入試センター試験の実施に関し必要な事項については、別に文部科学大臣が定める。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センターの成立の際センター法附則第五条第二項の規定によりセンターに出資されたものとされる財産のうち償却資産については、第九条第一項の指定があったものとみなす。</w:t>
      </w:r>
    </w:p>
    <w:p>
      <w:pPr>
        <w:pStyle w:val="Heading4"/>
      </w:pPr>
      <w:r>
        <w:t>第三条（大学入試センター組織運営規則等の廃止）</w:t>
      </w:r>
    </w:p>
    <w:p>
      <w:r>
        <w:t>次の省令は、廃止する。</w:t>
      </w:r>
    </w:p>
    <w:p>
      <w:pPr>
        <w:pStyle w:val="Heading6"/>
        <w:ind w:left="880"/>
      </w:pPr>
      <w:r>
        <w:t>一</w:t>
      </w:r>
    </w:p>
    <w:p>
      <w:pPr>
        <w:ind w:left="880"/>
      </w:pPr>
      <w:r>
        <w:t>大学入試センター組織運営規則（昭和五十二年文部省令第二十号）</w:t>
      </w:r>
    </w:p>
    <w:p>
      <w:pPr>
        <w:pStyle w:val="Heading6"/>
        <w:ind w:left="880"/>
      </w:pPr>
      <w:r>
        <w:t>二</w:t>
      </w:r>
    </w:p>
    <w:p>
      <w:pPr>
        <w:ind w:left="880"/>
      </w:pPr>
      <w:r>
        <w:t>国立又は公立の大学における外国人教員の任用等に関する特別措置法第三条第二項の規定に基づく大学入試センターにおいて任用される外国人の国立の大学の教員に相当する職員等の任期に関する省令（昭和五十七年文部省令第三十四号）</w:t>
      </w:r>
    </w:p>
    <w:p>
      <w:r>
        <w:br w:type="page"/>
      </w:r>
    </w:p>
    <w:p>
      <w:pPr>
        <w:pStyle w:val="Heading1"/>
      </w:pPr>
      <w:r>
        <w:t>附　則（平成一七年四月二八日文部科学省令第三四号）</w:t>
      </w:r>
    </w:p>
    <w:p>
      <w:r>
        <w:t>この省令は、公布の日から施行する。</w:t>
      </w:r>
    </w:p>
    <w:p>
      <w:r>
        <w:br w:type="page"/>
      </w:r>
    </w:p>
    <w:p>
      <w:pPr>
        <w:pStyle w:val="Heading1"/>
      </w:pPr>
      <w:r>
        <w:t>附　則（平成一八年三月三一日文部科学省令第二四号）</w:t>
      </w:r>
    </w:p>
    <w:p>
      <w:r>
        <w:t>この省令は、平成十八年四月一日から施行する。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二</w:t>
      </w:r>
    </w:p>
    <w:p>
      <w:pPr>
        <w:ind w:left="880"/>
      </w:pPr>
      <w:r>
        <w:t>独立行政法人大学入試センターに関する省令第五条第一項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三</w:t>
      </w:r>
    </w:p>
    <w:p>
      <w:pPr>
        <w:ind w:left="880"/>
      </w:pPr>
      <w:r>
        <w:t>独立行政法人大学入試センターに関する省令第十条の二第三項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独立行政法人大学入試センターに関する省令</w:t>
      <w:br/>
      <w:tab/>
      <w:t>（平成十三年文部科学省令第二十九号）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独立行政法人大学入試センターに関する省令（平成十三年文部科学省令第二十九号）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