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独立行政法人大学入試センター法</w:t>
        <w:br/>
        <w:t>（平成十一年法律第百六十六号）</w:t>
      </w:r>
    </w:p>
    <w:p>
      <w:pPr>
        <w:pStyle w:val="Heading2"/>
      </w:pPr>
      <w:r>
        <w:t>第一章　総則</w:t>
      </w:r>
    </w:p>
    <w:p>
      <w:pPr>
        <w:pStyle w:val="Heading4"/>
      </w:pPr>
      <w:r>
        <w:t>第一条（目的）</w:t>
      </w:r>
    </w:p>
    <w:p>
      <w:r>
        <w:t>この法律は、独立行政法人大学入試センターの名称、目的、業務の範囲等に関する事項を定めることを目的とする。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大学入試センターとする。</w:t>
      </w:r>
    </w:p>
    <w:p>
      <w:pPr>
        <w:pStyle w:val="Heading4"/>
      </w:pPr>
      <w:r>
        <w:t>第三条（センターの目的）</w:t>
      </w:r>
    </w:p>
    <w:p>
      <w:r>
        <w:t>独立行政法人大学入試センター（以下「センター」という。）は、大学に入学を志願する者に対し大学が共同して実施することとする試験に関する業務等を行うことにより、大学の入学者の選抜の改善を図り、もって大学及び高等学校（中等教育学校の後期課程及び特別支援学校の高等部を含む。以下同じ。）における教育の振興に資することを目的とする。</w:t>
      </w:r>
    </w:p>
    <w:p>
      <w:pPr>
        <w:pStyle w:val="Heading4"/>
      </w:pPr>
      <w:r>
        <w:t>第三条の二（中期目標管理法人）</w:t>
      </w:r>
    </w:p>
    <w:p>
      <w:r>
        <w:t>センターは、通則法第二条第二項に規定する中期目標管理法人とする。</w:t>
      </w:r>
    </w:p>
    <w:p>
      <w:pPr>
        <w:pStyle w:val="Heading4"/>
      </w:pPr>
      <w:r>
        <w:t>第四条（事務所）</w:t>
      </w:r>
    </w:p>
    <w:p>
      <w:r>
        <w:t>センターは、主たる事務所を東京都に置く。</w:t>
      </w:r>
    </w:p>
    <w:p>
      <w:pPr>
        <w:pStyle w:val="Heading4"/>
      </w:pPr>
      <w:r>
        <w:t>第五条（資本金）</w:t>
      </w:r>
    </w:p>
    <w:p>
      <w:r>
        <w:t>センターの資本金は、附則第五条第二項の規定により政府から出資があったものとされた金額とする。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センターに、役員として、その長である理事長及び監事二人を置く。</w:t>
      </w:r>
    </w:p>
    <w:p>
      <w:pPr>
        <w:pStyle w:val="Heading5"/>
        <w:ind w:left="440"/>
      </w:pPr>
      <w:r>
        <w:t>２</w:t>
      </w:r>
    </w:p>
    <w:p>
      <w:pPr>
        <w:ind w:left="440"/>
      </w:pPr>
      <w:r>
        <w:t>センターに、役員として、理事一人を置くことができる。</w:t>
      </w:r>
    </w:p>
    <w:p>
      <w:pPr>
        <w:pStyle w:val="Heading4"/>
      </w:pPr>
      <w:r>
        <w:t>第七条（理事の職務及び権限等）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理事の任期は、三年とする。</w:t>
      </w:r>
    </w:p>
    <w:p>
      <w:pPr>
        <w:pStyle w:val="Heading4"/>
      </w:pPr>
      <w:r>
        <w:t>第九条（理事長の任命）</w:t>
      </w:r>
    </w:p>
    <w:p>
      <w:r>
        <w:t>文部科学大臣は、通則法第二十条第一項の規定により理事長を任命しようとするときは、文部科学省令で定めるところにより、大学教育に関し学識経験を有する者その他の文部科学省令で定める者の意見を聴くもの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センターの非常勤の理事及び監事の解任に関する通則法第二十三条第一項の規定の適用については、同項中「前条」とあるのは、「前条及び独立行政法人大学入試センター法第十条第一項」とする。</w:t>
      </w:r>
    </w:p>
    <w:p>
      <w:pPr>
        <w:pStyle w:val="Heading4"/>
      </w:pPr>
      <w:r>
        <w:t>第十一条（役員及び職員の秘密保持義務）</w:t>
      </w:r>
    </w:p>
    <w:p>
      <w:r>
        <w:t>センターの役員及び職員は、職務上知ることのできた秘密を漏らしてはならない。</w:t>
        <w:br/>
        <w:t>その職を退いた後も、同様とする。</w:t>
      </w:r>
    </w:p>
    <w:p>
      <w:pPr>
        <w:pStyle w:val="Heading4"/>
      </w:pPr>
      <w:r>
        <w:t>第十二条（役員及び職員の地位）</w:t>
      </w:r>
    </w:p>
    <w:p>
      <w:r>
        <w:t>センターの役員及び職員は、刑法（明治四十年法律第四十五号）その他の罰則の適用については、法令により公務に従事する職員とみなす。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センターは、第三条の目的を達成するため、次の業務を行う。</w:t>
      </w:r>
    </w:p>
    <w:p>
      <w:pPr>
        <w:pStyle w:val="ListBullet"/>
        <w:ind w:left="880"/>
      </w:pPr>
      <w:r>
        <w:t>一</w:t>
        <w:br/>
        <w:t>大学に入学を志願する者の高等学校の段階における基礎的な学習の達成の程度を判定することを主たる目的として大学が共同して実施することとする試験に関し、問題の作成及び採点その他一括して処理することが適当な業務を行うこと。</w:t>
      </w:r>
    </w:p>
    <w:p>
      <w:pPr>
        <w:pStyle w:val="ListBullet"/>
        <w:ind w:left="880"/>
      </w:pPr>
      <w:r>
        <w:t>二</w:t>
        <w:br/>
        <w:t>大学の入学者の選抜方法の改善に関する調査及び研究を行うこと。</w:t>
      </w:r>
    </w:p>
    <w:p>
      <w:pPr>
        <w:pStyle w:val="ListBullet"/>
        <w:ind w:left="880"/>
      </w:pPr>
      <w:r>
        <w:t>三</w:t>
        <w:br/>
        <w:t>大学に入学を志望する者の進路選択に資するための大学に関する情報の提供を行うこと。</w:t>
      </w:r>
    </w:p>
    <w:p>
      <w:pPr>
        <w:pStyle w:val="ListBullet"/>
        <w:ind w:left="880"/>
      </w:pPr>
      <w:r>
        <w:t>四</w:t>
        <w:br/>
        <w:t>前三号の業務に附帯する業務を行うこと。</w:t>
      </w:r>
    </w:p>
    <w:p>
      <w:pPr>
        <w:pStyle w:val="Heading5"/>
        <w:ind w:left="440"/>
      </w:pPr>
      <w:r>
        <w:t>２</w:t>
      </w:r>
    </w:p>
    <w:p>
      <w:pPr>
        <w:ind w:left="440"/>
      </w:pPr>
      <w:r>
        <w:t>前項第一号の試験の実施の方法その他同号の試験に関し必要な事項は、文部科学省令で定める。</w:t>
      </w:r>
    </w:p>
    <w:p>
      <w:pPr>
        <w:pStyle w:val="Heading5"/>
        <w:ind w:left="440"/>
      </w:pPr>
      <w:r>
        <w:t>３</w:t>
      </w:r>
    </w:p>
    <w:p>
      <w:pPr>
        <w:ind w:left="440"/>
      </w:pPr>
      <w:r>
        <w:t>センターは、第一項の業務のほか、同項の業務の遂行に支障のない範囲内で、国、地方公共団体又は一般社団法人若しくは一般財団法人その他の営利を目的としない法人の委託を受けて、これらの者が実施する試験の採点及び結果の分析に関する業務を行うことができる。</w:t>
      </w:r>
    </w:p>
    <w:p>
      <w:pPr>
        <w:pStyle w:val="Heading4"/>
      </w:pPr>
      <w:r>
        <w:t>第十四条（関係機関等との連携協力体制の整備）</w:t>
      </w:r>
    </w:p>
    <w:p>
      <w:r>
        <w:t>センターは、前条第一項に規定する業務を円滑に遂行するため、大学、高等学校その他の関係機関及び関係団体との緊密な連携協力体制の整備に努めなければならない。</w:t>
      </w:r>
    </w:p>
    <w:p>
      <w:pPr>
        <w:pStyle w:val="Heading4"/>
      </w:pPr>
      <w:r>
        <w:t>第十五条（積立金の処分）</w:t>
      </w:r>
    </w:p>
    <w:p>
      <w:r>
        <w:t>センター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第十六条（主務大臣等）</w:t>
      </w:r>
    </w:p>
    <w:p>
      <w:r>
        <w:t>センターに係る通則法における主務大臣及び主務省令は、それぞれ文部科学大臣及び文部科学省令とする。</w:t>
      </w:r>
    </w:p>
    <w:p>
      <w:pPr>
        <w:pStyle w:val="Heading2"/>
      </w:pPr>
      <w:r>
        <w:t>第五章　罰則</w:t>
      </w:r>
    </w:p>
    <w:p>
      <w:pPr>
        <w:pStyle w:val="Heading4"/>
      </w:pPr>
      <w:r>
        <w:t>第十七条</w:t>
      </w:r>
    </w:p>
    <w:p>
      <w:r>
        <w:t>第十一条の規定に違反して秘密を漏らした者は、一年以下の懲役又は五十万円以下の罰金に処する。</w:t>
      </w:r>
    </w:p>
    <w:p>
      <w:pPr>
        <w:pStyle w:val="Heading4"/>
      </w:pPr>
      <w:r>
        <w:t>第十八条</w:t>
      </w:r>
    </w:p>
    <w:p>
      <w:r>
        <w:t>次の各号のいずれかに該当する場合には、その違反行為をしたセンターの役員は、二十万円以下の過料に処する。</w:t>
      </w:r>
    </w:p>
    <w:p>
      <w:pPr>
        <w:pStyle w:val="ListBullet"/>
        <w:ind w:left="880"/>
      </w:pPr>
      <w:r>
        <w:t>一</w:t>
        <w:br/>
        <w:t>第十三条に規定する業務以外の業務を行ったとき。</w:t>
      </w:r>
    </w:p>
    <w:p>
      <w:pPr>
        <w:pStyle w:val="ListBullet"/>
        <w:ind w:left="880"/>
      </w:pPr>
      <w:r>
        <w:t>二</w:t>
        <w:br/>
        <w:t>第十五条第一項の規定により文部科学大臣の承認を受けなければならない場合において、その承認を受けなかったとき。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国立学校設置法（昭和二十四年法律第百五十号）第三章の四に規定する大学入試センター（次条、附則第五条第一項及び附則第六条において「旧センター」という。）の職員である者は、別に辞令を発せられない限り、センターの成立の日において、センターの相当の職員となるものとする。</w:t>
      </w:r>
    </w:p>
    <w:p>
      <w:pPr>
        <w:pStyle w:val="Heading4"/>
      </w:pPr>
      <w:r>
        <w:t>第三条</w:t>
      </w:r>
    </w:p>
    <w:p>
      <w:r>
        <w:t>センターの成立の際現に旧センターの職員である者のうち、センターの成立の日において引き続きセンターの職員となったもの（次条において「引継職員」という。）であって、センター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センターの成立の日の前日の属する月の翌月から始める。</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現に国が有する権利及び義務のうち、国立学校設置法第九条の三第一項に規定する旧センターの業務に関するもので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文部科学大臣は、センターの成立の際現に旧センターにおいて国立学校設置法第九条の三第一項第三号に規定する業務の用に供されている国有財産であって政令で定めるものを、政令で定めるところにより、センターの用に供するため、センターに無償で使用させることができる。</w:t>
      </w:r>
    </w:p>
    <w:p>
      <w:pPr>
        <w:pStyle w:val="Heading4"/>
      </w:pPr>
      <w:r>
        <w:t>第七条（政令への委任）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r>
        <w:t>この法律の施行の際現に独立行政法人国立青年の家及び独立行政法人国立少年自然の家（以下「青年の家等」という。）の職員である者は、別に辞令を発せられない限り、この法律の施行の日（以下「施行日」という。）において、独立行政法人国立青少年教育振興機構の職員となるものとする。</w:t>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t>附則第十二条第一号の規定による廃止前の独立行政法人国立青年の家法（平成十一年法律第百六十九号。以下この項、次条第一項から第三項まで並びに附則第九条第九項及び第十条第二項において「旧青年の家法」という。）附則第二条の規定により独立行政法人国立青年の家の職員となった者及び附則第十二条第二号の規定による廃止前の独立行政法人国立少年自然の家法（平成十一年法律第百七十号。以下この項、次条第一項から第三項まで並びに附則第九条第九項及び第十条第二項において「旧少年自然の家法」という。）附則第二条の規定により独立行政法人国立少年自然の家の職員となった者に対する国家公務員法（昭和二十二年法律第百二十号）第八十二条第二項の規定の適用については、独立行政法人国立青年の家の職員又は独立行政法人国立少年自然の家の職員として在職したことを同項に規定する特別職国家公務員等として在職したことと、旧青年の家法附則第二条又は旧少年自然の家法附則第二条の規定により国家公務員としての身分を失ったことを任命権者の要請に応じ同項に規定する特別職国家公務員等となるため退職したこととみなす。</w:t>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t>独立行政法人国立青少年教育振興機構は、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で附則第二条第一項の規定により引き続いて独立行政法人国立青少年教育振興機構の職員となったものの退職に際し、退職手当を支給しようとするときは、その者の国家公務員退職手当法（昭和二十八年法律第百八十二号。以下この条及び次条において「退職手当法」という。）第二条第一項に規定する職員（同条第二項の規定により職員とみなされる者を含む。）としての引き続いた在職期間を独立行政法人国立青少年教育振興機構の職員としての在職期間とみなして取り扱うべきものとする。</w:t>
      </w:r>
    </w:p>
    <w:p>
      <w:pPr>
        <w:pStyle w:val="Heading5"/>
        <w:ind w:left="440"/>
      </w:pPr>
      <w:r>
        <w:t>２</w:t>
      </w:r>
    </w:p>
    <w:p>
      <w:pPr>
        <w:ind w:left="440"/>
      </w:pPr>
      <w:r>
        <w:t>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が、附則第二条第一項の規定により引き続いて独立行政法人国立青少年教育振興機構の職員となり、かつ、引き続き独立行政法人国立青少年教育振興機構の職員として在職した後引き続いて退職手当法第二条第一項に規定する職員となった場合におけるその者の退職手当法に基づいて支給する退職手当の算定の基礎となる勤続期間の計算については、その者の独立行政法人国立青年の家又は独立行政法人国立少年自然の家の職員としての在職期間及び独立行政法人国立青少年教育振興機構の職員としての在職期間を同項に規定する職員としての引き続いた在職期間とみなす。</w:t>
        <w:br/>
        <w:t>ただし、その者が独立行政法人国立青年の家若しくは独立行政法人国立少年自然の家又は独立行政法人国立青少年教育振興機構を退職したことにより退職手当（これに相当する給付を含む。）の支給を受けているときは、この限りでない。</w:t>
      </w:r>
    </w:p>
    <w:p>
      <w:pPr>
        <w:pStyle w:val="Heading5"/>
        <w:ind w:left="440"/>
      </w:pPr>
      <w:r>
        <w:t>３</w:t>
      </w:r>
    </w:p>
    <w:p>
      <w:pPr>
        <w:ind w:left="440"/>
      </w:pPr>
      <w:r>
        <w:t>この法律の施行の際現に旧青年の家法附則第四条第三項又は旧少年自然の家法附則第四条第三項に該当する者については、これらの規定は、なおその効力を有する。</w:t>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独立行政法人大学入試センター法</w:t>
      <w:br/>
      <w:tab/>
      <w:t>（平成十一年法律第百六十六号）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独立行政法人大学入試センター法（平成十一年法律第百六十六号）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