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独立行政法人家畜改良センター法</w:t>
        <w:br/>
        <w:t>（平成十一年法律第百八十五号）</w:t>
      </w:r>
    </w:p>
    <w:p>
      <w:pPr>
        <w:pStyle w:val="Heading2"/>
      </w:pPr>
      <w:r>
        <w:t>第一章　総則</w:t>
      </w:r>
    </w:p>
    <w:p>
      <w:pPr>
        <w:pStyle w:val="Heading4"/>
      </w:pPr>
      <w:r>
        <w:t>第一条（目的）</w:t>
      </w:r>
    </w:p>
    <w:p>
      <w:r>
        <w:t>この法律は、独立行政法人家畜改良センターの名称、目的、業務の範囲等に関する事項を定めることを目的とする。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家畜改良センターとする。</w:t>
      </w:r>
    </w:p>
    <w:p>
      <w:pPr>
        <w:pStyle w:val="Heading4"/>
      </w:pPr>
      <w:r>
        <w:t>第三条（センターの目的）</w:t>
      </w:r>
    </w:p>
    <w:p>
      <w:r>
        <w:t>独立行政法人家畜改良センター（以下「センター」という。）は、家畜の改良及び増殖並びに飼養管理の改善、飼料作物の増殖に必要な種苗の生産及び配布等を行うことにより、優良な家畜の普及及び飼料作物の優良な種苗の供給の確保を図ることを目的とする。</w:t>
      </w:r>
    </w:p>
    <w:p>
      <w:pPr>
        <w:pStyle w:val="Heading4"/>
      </w:pPr>
      <w:r>
        <w:t>第三条の二（中期目標管理法人）</w:t>
      </w:r>
    </w:p>
    <w:p>
      <w:r>
        <w:t>センターは、通則法第二条第二項に規定する中期目標管理法人とする。</w:t>
      </w:r>
    </w:p>
    <w:p>
      <w:pPr>
        <w:pStyle w:val="Heading4"/>
      </w:pPr>
      <w:r>
        <w:t>第四条（事務所）</w:t>
      </w:r>
    </w:p>
    <w:p>
      <w:r>
        <w:t>センターは、主たる事務所を福島県に置く。</w:t>
      </w:r>
    </w:p>
    <w:p>
      <w:pPr>
        <w:pStyle w:val="Heading4"/>
      </w:pPr>
      <w:r>
        <w:t>第五条（資本金）</w:t>
      </w:r>
    </w:p>
    <w:p>
      <w:r>
        <w:t>センターの資本金は、附則第五条第二項の規定により政府から出資があったものとされた金額とする。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政府は、必要があると認めるときは、予算で定める金額の範囲内において、センターに追加して出資することができる。</w:t>
      </w:r>
    </w:p>
    <w:p>
      <w:pPr>
        <w:pStyle w:val="Heading5"/>
        <w:ind w:left="440"/>
      </w:pPr>
      <w:r>
        <w:t>３</w:t>
      </w:r>
    </w:p>
    <w:p>
      <w:pPr>
        <w:ind w:left="440"/>
      </w:pPr>
      <w:r>
        <w:t>センターは、前項の規定による政府の出資があったときは、その出資額により資本金を増加するものとする。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センターに、役員として、その長である理事長及び監事二人を置く。</w:t>
      </w:r>
    </w:p>
    <w:p>
      <w:pPr>
        <w:pStyle w:val="Heading5"/>
        <w:ind w:left="440"/>
      </w:pPr>
      <w:r>
        <w:t>２</w:t>
      </w:r>
    </w:p>
    <w:p>
      <w:pPr>
        <w:ind w:left="440"/>
      </w:pPr>
      <w:r>
        <w:t>センターに、役員として、理事四人以内を置くことができる。</w:t>
      </w:r>
    </w:p>
    <w:p>
      <w:pPr>
        <w:pStyle w:val="Heading4"/>
      </w:pPr>
      <w:r>
        <w:t>第七条（理事の職務及び権限等）</w:t>
      </w:r>
    </w:p>
    <w:p>
      <w:r>
        <w:t>理事は、理事長の定めるところにより、理事長を補佐してセンターの業務を掌理する。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センターの役員及び職員は、職務上知ることのできた秘密を漏らし、又は盗用してはならない。</w:t>
      </w:r>
    </w:p>
    <w:p>
      <w:pPr>
        <w:pStyle w:val="Heading4"/>
      </w:pPr>
      <w:r>
        <w:t>第十条（役員及び職員の地位）</w:t>
      </w:r>
    </w:p>
    <w:p>
      <w:r>
        <w:t>センターの役員及び職員は、刑法（明治四十年法律第四十五号）その他の罰則の適用については、法令により公務に従事する職員とみなす。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センターは、第三条の目的を達成するため、次の業務を行う。</w:t>
      </w:r>
    </w:p>
    <w:p>
      <w:pPr>
        <w:pStyle w:val="Heading6"/>
        <w:ind w:left="880"/>
      </w:pPr>
      <w:r>
        <w:t>一</w:t>
      </w:r>
    </w:p>
    <w:p>
      <w:pPr>
        <w:ind w:left="880"/>
      </w:pPr>
      <w:r>
        <w:t>家畜、家きん及びみつばちの改良及び増殖並びに飼養管理の改善を行うこと。</w:t>
      </w:r>
    </w:p>
    <w:p>
      <w:pPr>
        <w:pStyle w:val="Heading6"/>
        <w:ind w:left="880"/>
      </w:pPr>
      <w:r>
        <w:t>二</w:t>
      </w:r>
    </w:p>
    <w:p>
      <w:pPr>
        <w:ind w:left="880"/>
      </w:pPr>
      <w:r>
        <w:t>種畜、種きん、種卵、種ばち、家畜人工授精用精液及び家畜受精卵の配布並びに種畜の貸付けを行うこと。</w:t>
      </w:r>
    </w:p>
    <w:p>
      <w:pPr>
        <w:pStyle w:val="Heading6"/>
        <w:ind w:left="880"/>
      </w:pPr>
      <w:r>
        <w:t>三</w:t>
      </w:r>
    </w:p>
    <w:p>
      <w:pPr>
        <w:ind w:left="880"/>
      </w:pPr>
      <w:r>
        <w:t>飼料作物の増殖に必要な種苗の生産及び配布を行うこと。</w:t>
      </w:r>
    </w:p>
    <w:p>
      <w:pPr>
        <w:pStyle w:val="Heading6"/>
        <w:ind w:left="880"/>
      </w:pPr>
      <w:r>
        <w:t>四</w:t>
      </w:r>
    </w:p>
    <w:p>
      <w:pPr>
        <w:ind w:left="880"/>
      </w:pPr>
      <w:r>
        <w:t>飼料作物の種苗の検査を行うこと。</w:t>
      </w:r>
    </w:p>
    <w:p>
      <w:pPr>
        <w:pStyle w:val="Heading6"/>
        <w:ind w:left="880"/>
      </w:pPr>
      <w:r>
        <w:t>五</w:t>
      </w:r>
    </w:p>
    <w:p>
      <w:pPr>
        <w:ind w:left="880"/>
      </w:pPr>
      <w:r>
        <w:t>前各号の業務に関する調査及び研究、講習並びに指導を行うこと。</w:t>
      </w:r>
    </w:p>
    <w:p>
      <w:pPr>
        <w:pStyle w:val="Heading6"/>
        <w:ind w:left="880"/>
      </w:pPr>
      <w:r>
        <w:t>六</w:t>
      </w:r>
    </w:p>
    <w:p>
      <w:pPr>
        <w:ind w:left="880"/>
      </w:pPr>
      <w:r>
        <w:t>前各号の業務に附帯する業務を行うこと。</w:t>
      </w:r>
    </w:p>
    <w:p>
      <w:pPr>
        <w:pStyle w:val="Heading5"/>
        <w:ind w:left="440"/>
      </w:pPr>
      <w:r>
        <w:t>２</w:t>
      </w:r>
    </w:p>
    <w:p>
      <w:pPr>
        <w:ind w:left="440"/>
      </w:pPr>
      <w:r>
        <w:t>センターは、前項の業務のほか、次の業務を行う。</w:t>
      </w:r>
    </w:p>
    <w:p>
      <w:pPr>
        <w:pStyle w:val="Heading6"/>
        <w:ind w:left="880"/>
      </w:pPr>
      <w:r>
        <w:t>一</w:t>
      </w:r>
    </w:p>
    <w:p>
      <w:pPr>
        <w:ind w:left="880"/>
      </w:pPr>
      <w:r>
        <w:t>家畜改良増殖法（昭和二十五年法律第二百九号）第三十五条の二第一項の規定による立入り、質問、検査及び収去</w:t>
      </w:r>
    </w:p>
    <w:p>
      <w:pPr>
        <w:pStyle w:val="Heading6"/>
        <w:ind w:left="880"/>
      </w:pPr>
      <w:r>
        <w:t>二</w:t>
      </w:r>
    </w:p>
    <w:p>
      <w:pPr>
        <w:ind w:left="880"/>
      </w:pPr>
      <w:r>
        <w:t>種苗法（平成十年法律第八十三号）第六十三条第一項の規定による集取</w:t>
      </w:r>
    </w:p>
    <w:p>
      <w:pPr>
        <w:pStyle w:val="Heading6"/>
        <w:ind w:left="880"/>
      </w:pPr>
      <w:r>
        <w:t>三</w:t>
      </w:r>
    </w:p>
    <w:p>
      <w:pPr>
        <w:ind w:left="880"/>
      </w:pPr>
      <w:r>
        <w:t>遺伝子組換え生物等の使用等の規制による生物の多様性の確保に関する法律（平成十五年法律第九十七号）第三十二条第一項の規定による立入り、質問、検査及び収去</w:t>
      </w:r>
    </w:p>
    <w:p>
      <w:pPr>
        <w:pStyle w:val="Heading6"/>
        <w:ind w:left="880"/>
      </w:pPr>
      <w:r>
        <w:t>四</w:t>
      </w:r>
    </w:p>
    <w:p>
      <w:pPr>
        <w:ind w:left="880"/>
      </w:pPr>
      <w:r>
        <w:t>牛の個体識別のための情報の管理及び伝達に関する特別措置法（平成十五年法律第七十二号）第二十条の政令で定める事務</w:t>
      </w:r>
    </w:p>
    <w:p>
      <w:pPr>
        <w:pStyle w:val="Heading4"/>
      </w:pPr>
      <w:r>
        <w:t>第十二条（積立金の処分）</w:t>
      </w:r>
    </w:p>
    <w:p>
      <w:r>
        <w:t>センター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農林水産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農林水産大臣は、前項の規定による承認をしようとするときは、財務大臣に協議しなければならない。</w:t>
      </w:r>
    </w:p>
    <w:p>
      <w:pPr>
        <w:pStyle w:val="Heading5"/>
        <w:ind w:left="440"/>
      </w:pPr>
      <w:r>
        <w:t>３</w:t>
      </w:r>
    </w:p>
    <w:p>
      <w:pPr>
        <w:ind w:left="440"/>
      </w:pPr>
      <w:r>
        <w:t>センターは、第一項に規定する積立金の額に相当する金額から同項の規定による承認を受けた金額を控除してなお残余があるときは、その残余の額を国庫に納付しなければならない。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センターに係る通則法における主務大臣及び主務省令は、それぞれ農林水産大臣及び農林水産省令とする。</w:t>
      </w:r>
    </w:p>
    <w:p>
      <w:pPr>
        <w:pStyle w:val="Heading2"/>
      </w:pPr>
      <w:r>
        <w:t>第五章　罰則</w:t>
      </w:r>
    </w:p>
    <w:p>
      <w:pPr>
        <w:pStyle w:val="Heading4"/>
      </w:pPr>
      <w:r>
        <w:t>第十四条</w:t>
      </w:r>
    </w:p>
    <w:p>
      <w:r>
        <w:t>第九条の規定に違反して秘密を漏らし、又は盗用した者は、一年以下の懲役又は三十万円以下の罰金に処する。</w:t>
      </w:r>
    </w:p>
    <w:p>
      <w:pPr>
        <w:pStyle w:val="Heading4"/>
      </w:pPr>
      <w:r>
        <w:t>第十五条</w:t>
      </w:r>
    </w:p>
    <w:p>
      <w:r>
        <w:t>次の各号のいずれかに該当する場合には、その違反行為をしたセンターの役員は、二十万円以下の過料に処する。</w:t>
      </w:r>
    </w:p>
    <w:p>
      <w:pPr>
        <w:pStyle w:val="Heading6"/>
        <w:ind w:left="880"/>
      </w:pPr>
      <w:r>
        <w:t>一</w:t>
      </w:r>
    </w:p>
    <w:p>
      <w:pPr>
        <w:ind w:left="880"/>
      </w:pPr>
      <w:r>
        <w:t>第十一条に規定する業務以外の業務を行ったとき。</w:t>
      </w:r>
    </w:p>
    <w:p>
      <w:pPr>
        <w:pStyle w:val="Heading6"/>
        <w:ind w:left="880"/>
      </w:pPr>
      <w:r>
        <w:t>二</w:t>
      </w:r>
    </w:p>
    <w:p>
      <w:pPr>
        <w:ind w:left="880"/>
      </w:pPr>
      <w:r>
        <w:t>第十二条第一項の規定により農林水産大臣の承認を受けなければならない場合において、その承認を受けなかったとき。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センターの成立の際現に農林水産省の部局又は機関で政令で定めるものの職員である者は、別に辞令を発せられない限り、センターの成立の日において、センターの相当の職員となるものとする。</w:t>
      </w:r>
    </w:p>
    <w:p>
      <w:pPr>
        <w:pStyle w:val="Heading4"/>
      </w:pPr>
      <w:r>
        <w:t>第三条</w:t>
      </w:r>
    </w:p>
    <w:p>
      <w:r>
        <w:t>センターの成立の際現に前条に規定する政令で定める部局又は機関の職員である者のうち、センターの成立の日において引き続きセンターの職員となったもの（次条において「引継職員」という。）であって、センターの成立の日の前日において農林水産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r>
    </w:p>
    <w:p>
      <w:pPr>
        <w:pStyle w:val="Heading4"/>
      </w:pPr>
      <w:r>
        <w:t>第四条（センターの職員となる者の職員団体についての経過措置）</w:t>
      </w:r>
    </w:p>
    <w:p>
      <w:r>
        <w:t>センターの成立の際現に存する国家公務員法（昭和二十二年法律第百二十号）第百八条の二第一項に規定する職員団体であって、その構成員の過半数が引継職員であるものは、センター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第一項の規定により労働組合となったものについては、センターの成立の日から起算して六十日を経過する日までは、労働組合法第二条ただし書（第一号に係る部分に限る。）の規定は、適用しない。</w:t>
      </w:r>
    </w:p>
    <w:p>
      <w:pPr>
        <w:pStyle w:val="Heading4"/>
      </w:pPr>
      <w:r>
        <w:t>第五条（権利義務の承継等）</w:t>
      </w:r>
    </w:p>
    <w:p>
      <w:r>
        <w:t>センターの成立の際、第十条に規定する業務に関し、現に国が有する権利及び義務のうち政令で定めるものは、センターの成立の時においてセンターが承継する。</w:t>
      </w:r>
    </w:p>
    <w:p>
      <w:pPr>
        <w:pStyle w:val="Heading5"/>
        <w:ind w:left="440"/>
      </w:pPr>
      <w:r>
        <w:t>２</w:t>
      </w:r>
    </w:p>
    <w:p>
      <w:pPr>
        <w:ind w:left="440"/>
      </w:pPr>
      <w:r>
        <w:t>前項の規定によりセンターが国の有する権利及び義務を承継したときは、その承継の際、承継される権利に係る土地、建物その他の財産で政令で定めるものの価額の合計額に相当する金額は、政府からセンターに対し出資されたものとする。</w:t>
      </w:r>
    </w:p>
    <w:p>
      <w:pPr>
        <w:pStyle w:val="Heading5"/>
        <w:ind w:left="440"/>
      </w:pPr>
      <w:r>
        <w:t>３</w:t>
      </w:r>
    </w:p>
    <w:p>
      <w:pPr>
        <w:ind w:left="440"/>
      </w:pPr>
      <w:r>
        <w:t>前項の規定により政府から出資があったものとされる同項の財産の価額は、センターの成立の日現在における時価を基準として評価委員が評価した価額とする。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第六条（政令への委任）</w:t>
      </w:r>
    </w:p>
    <w:p>
      <w:r>
        <w:t>附則第二条から前条までに定めるもののほか、センターの設立に伴い必要な経過措置その他この法律の施行に関し必要な経過措置は、政令で定める。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則（平成一五年六月一一日法律第七二号）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則（平成一五年六月一八日法律第九七号）</w:t>
      </w:r>
    </w:p>
    <w:p>
      <w:pPr>
        <w:pStyle w:val="Heading4"/>
      </w:pPr>
      <w:r>
        <w:t>第一条（施行期日）</w:t>
      </w:r>
    </w:p>
    <w:p>
      <w:r>
        <w:t>この法律は、議定書が日本国について効力を生ずる日から施行する。</w:t>
      </w:r>
    </w:p>
    <w:p>
      <w:r>
        <w:br w:type="page"/>
      </w:r>
    </w:p>
    <w:p>
      <w:pPr>
        <w:pStyle w:val="Heading1"/>
      </w:pPr>
      <w:r>
        <w:t>附　則（平成一八年三月三一日法律第二六号）</w:t>
      </w:r>
    </w:p>
    <w:p>
      <w:pPr>
        <w:pStyle w:val="Heading4"/>
      </w:pPr>
      <w:r>
        <w:t>第一条（施行期日）</w:t>
      </w:r>
    </w:p>
    <w:p>
      <w:r>
        <w:t>この法律は、平成十八年四月一日から施行する。</w:t>
      </w:r>
    </w:p>
    <w:p>
      <w:pPr>
        <w:pStyle w:val="Heading4"/>
      </w:pPr>
      <w:r>
        <w:t>第二条（職員の引継ぎ等）</w:t>
      </w:r>
    </w:p>
    <w:p>
      <w:r>
        <w:br/>
      </w:r>
    </w:p>
    <w:p>
      <w:pPr>
        <w:pStyle w:val="Heading5"/>
        <w:ind w:left="440"/>
      </w:pPr>
      <w:r>
        <w:t>２</w:t>
      </w:r>
    </w:p>
    <w:p>
      <w:pPr>
        <w:ind w:left="440"/>
      </w:pPr>
      <w:r>
        <w:t>この法律の施行の際現に独立行政法人農業・生物系特定産業技術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の職員である者は、別に辞令を発せられない限り、施行日において、引き続きそれぞれの独立行政法人（独立行政法人農業・生物系特定産業技術研究機構にあっては、独立行政法人農業・食品産業技術総合研究機構）の職員となるものとする。</w:t>
      </w:r>
    </w:p>
    <w:p>
      <w:pPr>
        <w:pStyle w:val="Heading4"/>
      </w:pPr>
      <w:r>
        <w:t>第三条</w:t>
      </w:r>
    </w:p>
    <w:p>
      <w:r>
        <w:t>前条の規定により独立行政法人農業・食品産業技術総合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後の研究機構等」という。）の職員となった者に対する国家公務員法（昭和二十二年法律第百二十号）第八十二条第二項の規定の適用については、当該施行日後の研究機構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附則第二条の規定により施行日後の研究機構等の職員となる者に対しては、国家公務員退職手当法（昭和二十八年法律第百八十二号）に基づく退職手当は、支給しない。</w:t>
      </w:r>
    </w:p>
    <w:p>
      <w:pPr>
        <w:pStyle w:val="Heading5"/>
        <w:ind w:left="440"/>
      </w:pPr>
      <w:r>
        <w:t>２</w:t>
      </w:r>
    </w:p>
    <w:p>
      <w:pPr>
        <w:ind w:left="440"/>
      </w:pPr>
      <w:r>
        <w:t>施行日後の研究機構等は、前項の規定の適用を受けた当該施行日後の研究機構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研究機構等の職員としての在職期間とみなして取り扱うべきものとする。</w:t>
      </w:r>
    </w:p>
    <w:p>
      <w:pPr>
        <w:pStyle w:val="Heading5"/>
        <w:ind w:left="440"/>
      </w:pPr>
      <w:r>
        <w:t>３</w:t>
      </w:r>
    </w:p>
    <w:p>
      <w:pPr>
        <w:ind w:left="440"/>
      </w:pPr>
      <w:r>
        <w:t>施行日の前日の独立行政法人農業・生物系特定産業技術研究機構、独立行政法人農業者大学校、独立行政法人農業工学研究所、独立行政法人食品総合研究所、独立行政法人水産総合研究センター、独立行政法人さけ・ます資源管理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前の研究機構等」という。）に職員として在職する者が、附則第二条の規定により引き続いて施行日後の研究機構等の職員となり、かつ、引き続き当該施行日後の研究機構等（国立研究開発法人農業・食品産業技術総合研究機構、独立行政法人に係る改革を推進するための農林水産省関係法律の整備に関する法律（平成二十七年法律第七十号。以下この項において「平成二十七年整備法」という。）第二条の規定による改正前の国立研究開発法人水産総合研究センター法（平成十一年法律第百九十九号）第二条の国立研究開発法人水産総合研究センター及び国立研究開発法人水産研究・教育機構、平成二十七年整備法附則第二条第一項の規定により解散した旧国立研究開発法人農業生物資源研究所、同項の規定により解散した旧国立研究開発法人農業環境技術研究所、国立研究開発法人国際農林水産業研究センター並びに森林法等の一部を改正する法律（平成二十八年法律第四十四号）第五条の規定による改正前の国立研究開発法人森林総合研究所法（平成十一年法律第百九十八号）第二条の国立研究開発法人森林総合研究所及び国立研究開発法人森林研究・整備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研究機構等の職員としての在職期間を同項に規定する職員としての引き続いた在職期間とみなす。</w:t>
      </w:r>
    </w:p>
    <w:p>
      <w:pPr>
        <w:pStyle w:val="Heading5"/>
        <w:ind w:left="440"/>
      </w:pPr>
      <w:r>
        <w:t>４</w:t>
      </w:r>
    </w:p>
    <w:p>
      <w:pPr>
        <w:ind w:left="440"/>
      </w:pPr>
      <w:r>
        <w:t>施行日後の研究機構等は、施行日の前日に施行日前の研究機構等の職員として在職し、附則第二条の規定により引き続いて施行日後の研究機構等の職員となった者のうち施行日から雇用保険法（昭和四十九年法律第百十六号）による失業等給付の受給資格を取得するまでの間に当該施行日後の研究機構等を退職したものであって、その退職した日まで当該施行日前の研究機構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研究機構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農業・生物系特定産業技術研究機構、独立行政法人種苗管理センター、独立行政法人農業者大学校、独立行政法人農業生物資源研究所、独立行政法人農業環境技術研究所、独立行政法人農業工学研究所及び独立行政法人食品総合研究所を退職した者にあっては国立研究開発法人農業・食品産業技術総合研究機構の、独立行政法人水産総合研究センター、独立行政法人さけ・ます資源管理センター及び独立行政法人水産大学校を退職した者にあっては国立研究開発法人水産研究・教育機構の、独立行政法人家畜改良センターを退職した者にあっては独立行政法人家畜改良センターの、独立行政法人国際農林水産業研究センターを退職した者にあっては国立研究開発法人国際農林水産業研究センターの、独立行政法人森林総合研究所及び独立行政法人林木育種センターを退職した者にあっては国立研究開発法人森林研究・整備機構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研究機構等の職員となる者であるもの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施行日前に特労法第十八条の規定に基づき施行日前の研究機構等がした解雇に係る中央労働委員会に対する申立て及び中央労働委員会による命令の期間については、なお従前の例による。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機構等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第二十二条（罰則に関する経過措置）</w:t>
      </w:r>
    </w:p>
    <w:p>
      <w:r>
        <w:t>施行日前にした行為に対する罰則の適用については、なお従前の例による。</w:t>
      </w:r>
    </w:p>
    <w:p>
      <w:pPr>
        <w:pStyle w:val="Heading4"/>
      </w:pPr>
      <w:r>
        <w:t>第二十三条（政令への委任）</w:t>
      </w:r>
    </w:p>
    <w:p>
      <w:r>
        <w:t>この附則に規定するもののほか、この法律の施行に関し必要な経過措置は、政令で定める。</w:t>
      </w:r>
    </w:p>
    <w:p>
      <w:r>
        <w:br w:type="page"/>
      </w:r>
    </w:p>
    <w:p>
      <w:pPr>
        <w:pStyle w:val="Heading1"/>
      </w:pPr>
      <w:r>
        <w:t>附　則（平成一九年三月三〇日法律第八号）</w:t>
      </w:r>
    </w:p>
    <w:p>
      <w:pPr>
        <w:pStyle w:val="Heading4"/>
      </w:pPr>
      <w:r>
        <w:t>第一条（施行期日）</w:t>
      </w:r>
    </w:p>
    <w:p>
      <w:r>
        <w:t>この法律は、平成十九年四月一日から施行する。</w:t>
      </w:r>
    </w:p>
    <w:p>
      <w:r>
        <w:br w:type="page"/>
      </w:r>
    </w:p>
    <w:p>
      <w:pPr>
        <w:pStyle w:val="Heading1"/>
      </w:pPr>
      <w:r>
        <w:t>附　則（平成一九年五月一八日法律第四九号）</w:t>
      </w:r>
    </w:p>
    <w:p>
      <w:pPr>
        <w:pStyle w:val="Heading4"/>
      </w:pPr>
      <w:r>
        <w:t>第一条（施行期日）</w:t>
      </w:r>
    </w:p>
    <w:p>
      <w:r>
        <w:t>この法律は、平成十九年十二月一日から施行する。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独立行政法人家畜改良センター法</w:t>
      <w:br/>
      <w:tab/>
      <w:t>（平成十一年法律第百八十五号）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独立行政法人家畜改良センター法（平成十一年法律第百八十五号）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