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独立行政法人情報処理推進機構の業務運営、財務及び会計並びに人事管理に関する省令</w:t>
        <w:br/>
        <w:t>（平成十五年厚生労働省・経済産業省令第三号）</w:t>
      </w:r>
    </w:p>
    <w:p>
      <w:pPr>
        <w:pStyle w:val="Heading4"/>
      </w:pPr>
      <w:r>
        <w:t>第一条（独立行政法人通則法第八条第三項に規定する主務省令で定める重要な財産）</w:t>
      </w:r>
    </w:p>
    <w:p>
      <w:r>
        <w:t>独立行政法人情報処理推進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情報処理の促進に関する法律（以下「法」という。）及び情報処理の促進に関する法律施行令（以下「施行令」という。）の規定に基づき経済産業大臣又は厚生労働大臣に提出する書類とする。</w:t>
      </w:r>
    </w:p>
    <w:p>
      <w:pPr>
        <w:pStyle w:val="Heading4"/>
      </w:pPr>
      <w:r>
        <w:t>第一条の四（業務方法書の記載事項）</w:t>
      </w:r>
    </w:p>
    <w:p>
      <w:r>
        <w:t>機構に係る通則法第二十八条第二項の主務省令で定める業務方法書に記載すべき事項は、次のとおりとする。</w:t>
      </w:r>
    </w:p>
    <w:p>
      <w:pPr>
        <w:pStyle w:val="ListBullet"/>
        <w:ind w:left="880"/>
      </w:pPr>
      <w:r>
        <w:t>一</w:t>
        <w:br/>
        <w:t>法第五十一条第一項第一号に規定するプログラムの開発に関する事項</w:t>
      </w:r>
    </w:p>
    <w:p>
      <w:pPr>
        <w:pStyle w:val="ListBullet"/>
        <w:ind w:left="880"/>
      </w:pPr>
      <w:r>
        <w:t>二</w:t>
        <w:br/>
        <w:t>法第五十一条第一項第二号に規定するプログラムの普及に関する事項</w:t>
      </w:r>
    </w:p>
    <w:p>
      <w:pPr>
        <w:pStyle w:val="ListBullet"/>
        <w:ind w:left="880"/>
      </w:pPr>
      <w:r>
        <w:t>三</w:t>
        <w:br/>
        <w:t>法第五十一条第一項第三号及び第四号に規定する債務保証に関する事項</w:t>
      </w:r>
    </w:p>
    <w:p>
      <w:pPr>
        <w:pStyle w:val="ListBullet"/>
        <w:ind w:left="880"/>
      </w:pPr>
      <w:r>
        <w:t>四</w:t>
        <w:br/>
        <w:t>法第五十一条第一項第五号に規定する技術上の評価及び情報処理サービス業を営む者の事業の適正な実施に必要な能力の評価に関する事項</w:t>
      </w:r>
    </w:p>
    <w:p>
      <w:pPr>
        <w:pStyle w:val="ListBullet"/>
        <w:ind w:left="880"/>
      </w:pPr>
      <w:r>
        <w:t>五</w:t>
        <w:br/>
        <w:t>法第五十一条第一項第六号に規定するサイバーセキュリティに関する講習に関する事項</w:t>
      </w:r>
    </w:p>
    <w:p>
      <w:pPr>
        <w:pStyle w:val="ListBullet"/>
        <w:ind w:left="880"/>
      </w:pPr>
      <w:r>
        <w:t>六</w:t>
        <w:br/>
        <w:t>法第五十一条第一項第七号に規定する調査及びその成果の普及に関する事項</w:t>
      </w:r>
    </w:p>
    <w:p>
      <w:pPr>
        <w:pStyle w:val="ListBullet"/>
        <w:ind w:left="880"/>
      </w:pPr>
      <w:r>
        <w:t>七</w:t>
        <w:br/>
        <w:t>法第五十一条第一項第八号に規定する異なる複数の情報システムの連携の仕組み並びに当該連携に係る運用及び管理の方法に関する調査研究並びにその成果の普及その他の当該連携の促進に関する事項</w:t>
      </w:r>
    </w:p>
    <w:p>
      <w:pPr>
        <w:pStyle w:val="ListBullet"/>
        <w:ind w:left="880"/>
      </w:pPr>
      <w:r>
        <w:t>八</w:t>
        <w:br/>
        <w:t>法第五十一条第一項第九号に規定する専門家の派遣その他情報処理システムの運用及び管理に関し必要な協力に関する事項</w:t>
      </w:r>
    </w:p>
    <w:p>
      <w:pPr>
        <w:pStyle w:val="ListBullet"/>
        <w:ind w:left="880"/>
      </w:pPr>
      <w:r>
        <w:t>九</w:t>
        <w:br/>
        <w:t>法第五十一条第一項第十号に規定する中小企業支援法（昭和三十八年法律第百四十七号）第十七条に規定する業務に関する事項</w:t>
      </w:r>
    </w:p>
    <w:p>
      <w:pPr>
        <w:pStyle w:val="ListBullet"/>
        <w:ind w:left="880"/>
      </w:pPr>
      <w:r>
        <w:t>十</w:t>
        <w:br/>
        <w:t>法第五十一条第一項第十一号に規定する中小企業等経営強化法（平成十一年法律第十八号）第四十六条に規定する業務に関する事項</w:t>
      </w:r>
    </w:p>
    <w:p>
      <w:pPr>
        <w:pStyle w:val="ListBullet"/>
        <w:ind w:left="880"/>
      </w:pPr>
      <w:r>
        <w:t>十一</w:t>
        <w:br/>
        <w:t>法第五十一条第一項第十二号に規定する地域経済牽引事業の促進による地域の成長発展の基盤強化に関する法律（平成十九年法律第四十号）第八条第三項に規定する業務に関する事項</w:t>
      </w:r>
    </w:p>
    <w:p>
      <w:pPr>
        <w:pStyle w:val="ListBullet"/>
        <w:ind w:left="880"/>
      </w:pPr>
      <w:r>
        <w:t>十二</w:t>
        <w:br/>
        <w:t>法第五十一条第一項第十三号に規定する産業競争力強化法（平成二十五年法律第九十八号）第七十七条に規定する業務に関する事項</w:t>
      </w:r>
    </w:p>
    <w:p>
      <w:pPr>
        <w:pStyle w:val="ListBullet"/>
        <w:ind w:left="880"/>
      </w:pPr>
      <w:r>
        <w:t>十三</w:t>
        <w:br/>
        <w:t>法第五十一条第一項第十四号に規定する生産性向上特別措置法（平成三十年法律第二十五号）第二十八条第一項から第四項までに規定する業務に関する事項</w:t>
      </w:r>
    </w:p>
    <w:p>
      <w:pPr>
        <w:pStyle w:val="ListBullet"/>
        <w:ind w:left="880"/>
      </w:pPr>
      <w:r>
        <w:t>十四</w:t>
        <w:br/>
        <w:t>法第五十一条第一項第十五号に規定する附帯する業務に関する事項</w:t>
      </w:r>
    </w:p>
    <w:p>
      <w:pPr>
        <w:pStyle w:val="ListBullet"/>
        <w:ind w:left="880"/>
      </w:pPr>
      <w:r>
        <w:t>十五</w:t>
        <w:br/>
        <w:t>法第五十一条第一項第十六号に規定する中小企業等経営強化法第七十条第一項各号に掲げる業務（以下「情報関連人材育成推進業務」という。）に関する事項</w:t>
      </w:r>
    </w:p>
    <w:p>
      <w:pPr>
        <w:pStyle w:val="ListBullet"/>
        <w:ind w:left="880"/>
      </w:pPr>
      <w:r>
        <w:t>十六</w:t>
        <w:br/>
        <w:t>法第五十一条第二項に規定する事務に関する事項</w:t>
      </w:r>
    </w:p>
    <w:p>
      <w:pPr>
        <w:pStyle w:val="ListBullet"/>
        <w:ind w:left="880"/>
      </w:pPr>
      <w:r>
        <w:t>十七</w:t>
        <w:br/>
        <w:t>業務委託の基準</w:t>
      </w:r>
    </w:p>
    <w:p>
      <w:pPr>
        <w:pStyle w:val="ListBullet"/>
        <w:ind w:left="880"/>
      </w:pPr>
      <w:r>
        <w:t>十八</w:t>
        <w:br/>
        <w:t>競争その他契約に関する基本的事項</w:t>
      </w:r>
    </w:p>
    <w:p>
      <w:pPr>
        <w:pStyle w:val="ListBullet"/>
        <w:ind w:left="880"/>
      </w:pPr>
      <w:r>
        <w:t>十九</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情報関連人材育成推進業務に係る事項については、経済産業大臣及び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情報関連人材育成推進業務に係る事項については、経済産業大臣及び厚生労働大臣）に提出しなければならない。</w:t>
      </w:r>
    </w:p>
    <w:p>
      <w:pPr>
        <w:pStyle w:val="Heading4"/>
      </w:pPr>
      <w:r>
        <w:t>第三条（中期計画の記載事項）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中期目標の期間を超える債務負担</w:t>
      </w:r>
    </w:p>
    <w:p>
      <w:pPr>
        <w:pStyle w:val="ListBullet"/>
        <w:ind w:left="880"/>
      </w:pPr>
      <w:r>
        <w:t>四</w:t>
        <w:br/>
        <w:t>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情報関連人材育成推進業務に係る事項については、経済産業大臣及び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機構は、前項に規定する報告書を経済産業大臣及び厚生労働大臣に提出したときは、速やかに、当該報告書をインターネットの利用その他の適切な方法により公表するものとする。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情報関連人材育成推進業務に係る事項については、経済産業大臣及び厚生労働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情報関連人材育成推進業務に係る事項については、経済産業大臣及び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通則法第四十六条の三第一項の規定により、当該不要財産に係る出資額として経済産業大臣が定める額の持分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機構は、通則法第四十六条の三第三項の規定により民間等出資に係る不要財産の譲渡を行ったときは、遅滞なく、次に掲げる事項を記載した報告書を経済産業大臣に提出するものとする。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機構は、通則法第四十六条の三第四項の規定により資本金を減少したときは、遅滞なく、その旨を経済産業大臣に報告するものとする。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機構に係る通則法第四十八条に規定する主務省令で定める重要な財産は、建物とする。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第十五条（積立金の処分に係る申請の添付書類）</w:t>
      </w:r>
    </w:p>
    <w:p>
      <w:r>
        <w:t>施行令第八条第二項に規定する経済産業省令で定める書類は、次に掲げるものとする。</w:t>
      </w:r>
    </w:p>
    <w:p>
      <w:pPr>
        <w:pStyle w:val="ListBullet"/>
        <w:ind w:left="880"/>
      </w:pPr>
      <w:r>
        <w:t>一</w:t>
        <w:br/>
        <w:t>当該中期目標の期間最後の事業年度の事業年度末の貸借対照表</w:t>
      </w:r>
    </w:p>
    <w:p>
      <w:pPr>
        <w:pStyle w:val="ListBullet"/>
        <w:ind w:left="880"/>
      </w:pPr>
      <w:r>
        <w:t>二</w:t>
        <w:br/>
        <w:t>当該中期目標の期間の最後の事業年度の損益計算書</w:t>
      </w:r>
    </w:p>
    <w:p>
      <w:pPr>
        <w:pStyle w:val="ListBullet"/>
        <w:ind w:left="880"/>
      </w:pPr>
      <w:r>
        <w:t>三</w:t>
        <w:br/>
        <w:t>承認を受けようとする金額の計算の基礎を明らかにした書類</w:t>
      </w:r>
    </w:p>
    <w:p>
      <w:pPr>
        <w:pStyle w:val="Heading4"/>
      </w:pPr>
      <w:r>
        <w:t>第十六条（共通的な経費の配賦基準）</w:t>
      </w:r>
    </w:p>
    <w:p>
      <w:r>
        <w:t>機構は、法第五十二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経済産業大臣の承認を受けて定める基準に従って、事業年度の期間中一括して経理し、当該事業年度の末日現在において各勘定に分配することにより経理することができる。</w:t>
      </w:r>
    </w:p>
    <w:p>
      <w:pPr>
        <w:pStyle w:val="Heading4"/>
      </w:pPr>
      <w:r>
        <w:t>第十七条（区分経理）</w:t>
      </w:r>
    </w:p>
    <w:p>
      <w:r>
        <w:t>機構は、法第五十二条第三号に掲げる業務に係る勘定の経理については、法第五十一条第一項第三号及び第四号に掲げる業務並びにこれらに附帯する業務（以下「債務保証業務」という。）に係る経理とその他の経理とを区分して整理しなければならない。</w:t>
      </w:r>
    </w:p>
    <w:p>
      <w:pPr>
        <w:pStyle w:val="Heading4"/>
      </w:pPr>
      <w:r>
        <w:t>第十八条（信用基金の増減）</w:t>
      </w:r>
    </w:p>
    <w:p>
      <w:r>
        <w:t>法第五十四条第一項の信用基金は、毎事業年度、債務保証業務に係る経理の損益計算により生じた利益の額により増加するものとし、債務保証業務に係る経理の損益計算により生じた損失の額により減少するものとする。</w:t>
      </w:r>
    </w:p>
    <w:p>
      <w:pPr>
        <w:pStyle w:val="Heading5"/>
        <w:ind w:left="440"/>
      </w:pPr>
      <w:r>
        <w:t>２</w:t>
      </w:r>
    </w:p>
    <w:p>
      <w:pPr>
        <w:ind w:left="440"/>
      </w:pPr>
      <w:r>
        <w:t>前項の信用基金の額は、法第五十四条第一項に規定する政府及び政府以外の者から出資された金額並びに政府以外の者から出えんされた金額の合計額を限度とする。</w:t>
      </w:r>
    </w:p>
    <w:p>
      <w:r>
        <w:br w:type="page"/>
      </w:r>
    </w:p>
    <w:p>
      <w:pPr>
        <w:pStyle w:val="Heading1"/>
      </w:pPr>
      <w:r>
        <w:t>附　則</w:t>
      </w:r>
    </w:p>
    <w:p>
      <w:pPr>
        <w:pStyle w:val="Heading4"/>
      </w:pPr>
      <w:r>
        <w:t>第一条（施行期日）</w:t>
      </w:r>
    </w:p>
    <w:p>
      <w:r>
        <w:t>この省令は、平成十六年一月五日から施行する。</w:t>
      </w:r>
    </w:p>
    <w:p>
      <w:pPr>
        <w:pStyle w:val="Heading4"/>
      </w:pPr>
      <w:r>
        <w:t>第二条（業務方法書の記載事項に関する経過措置）</w:t>
      </w:r>
    </w:p>
    <w:p>
      <w:r>
        <w:t>機構に係る通則法第二十八条第二項の主務省令で定める業務方法書に記載すべき事項は、第一条の二各号に掲げるもののほか、機構が次の各号に掲げる業務を行う場合には、当該各号に掲げる業務に関する事項とする。</w:t>
      </w:r>
    </w:p>
    <w:p>
      <w:pPr>
        <w:pStyle w:val="ListBullet"/>
        <w:ind w:left="880"/>
      </w:pPr>
      <w:r>
        <w:t>一</w:t>
        <w:br/>
        <w:t>情報処理の促進に関する法律の一部を改正する法律（平成十四年法律第百四十四号。以下「改正法」という。）附則第五条第一項に規定する特定プログラム開発承継業務</w:t>
      </w:r>
    </w:p>
    <w:p>
      <w:pPr>
        <w:pStyle w:val="ListBullet"/>
        <w:ind w:left="880"/>
      </w:pPr>
      <w:r>
        <w:t>二</w:t>
        <w:br/>
        <w:t>改正法附則第五条第二項に規定する地域ソフトウェア教材開発承継業務</w:t>
      </w:r>
    </w:p>
    <w:p>
      <w:pPr>
        <w:pStyle w:val="Heading4"/>
      </w:pPr>
      <w:r>
        <w:t>第三条（償却資産の承継）</w:t>
      </w:r>
    </w:p>
    <w:p>
      <w:r>
        <w:t>機構の成立の際、改正法附則第二条第一項の規定により機構が情報処理振興事業協会から承継した償却資産のうち、法第二十一条第三号に掲げる業務に係る勘定並びに改正法附則第六条第一項に規定する特定プログラム開発承継勘定及び改正法附則第七条第一項に規定する地域ソフトウエア教材開発承継勘定に属するものであって、情報処理振興事業協会が補助金及び交付金以外の資金を原資として取得したものについては、第七条第一項の指定を受けたものとみなして、同条第二項の規定を適用する。</w:t>
      </w:r>
    </w:p>
    <w:p>
      <w:pPr>
        <w:pStyle w:val="Heading4"/>
      </w:pPr>
      <w:r>
        <w:t>第四条（共通的な経費の配賦基準の特例）</w:t>
      </w:r>
    </w:p>
    <w:p>
      <w:r>
        <w:t>改正法附則第五条第一項の規定により機構が同項に規定する業務を行う場合には、第十六条中「法第二十一条」とあるのは、「法第二十一条及び情報処理の促進に関する法律の一部を改正する法律（平成十四年第百四十四号）附則第六条第一項」とする。</w:t>
      </w:r>
    </w:p>
    <w:p>
      <w:pPr>
        <w:pStyle w:val="Heading4"/>
      </w:pPr>
      <w:r>
        <w:t>第五条（情報処理振興事業協会に関する省令等の廃止）</w:t>
      </w:r>
    </w:p>
    <w:p>
      <w:r>
        <w:t>次に掲げる省令は、廃止する。</w:t>
      </w:r>
    </w:p>
    <w:p>
      <w:pPr>
        <w:pStyle w:val="ListBullet"/>
        <w:ind w:left="880"/>
      </w:pPr>
      <w:r>
        <w:t>一</w:t>
        <w:br/>
        <w:t>情報処理振興事業協会に関する省令（昭和四十五年通商産業省令第七十一号）</w:t>
      </w:r>
    </w:p>
    <w:p>
      <w:pPr>
        <w:pStyle w:val="ListBullet"/>
        <w:ind w:left="880"/>
      </w:pPr>
      <w:r>
        <w:t>二</w:t>
        <w:br/>
        <w:t>情報処理振興事業協会の財務及び会計に関する省令（昭和四十五年通商産業省令第百二号）</w:t>
      </w:r>
    </w:p>
    <w:p>
      <w:pPr>
        <w:pStyle w:val="ListBullet"/>
        <w:ind w:left="880"/>
      </w:pPr>
      <w:r>
        <w:t>三</w:t>
        <w:br/>
        <w:t>情報処理振興事業協会に関する省令の特例を定める省令（平成十一年通商産業省・労働省令第二号）</w:t>
      </w:r>
    </w:p>
    <w:p>
      <w:pPr>
        <w:pStyle w:val="ListBullet"/>
        <w:ind w:left="880"/>
      </w:pPr>
      <w:r>
        <w:t>四</w:t>
        <w:br/>
        <w:t>情報処理振興事業協会の財務及び会計に関する省令の特例を定める省令（平成十一年通商産業省・労働省令第四号）</w:t>
      </w:r>
    </w:p>
    <w:p>
      <w:r>
        <w:br w:type="page"/>
      </w:r>
    </w:p>
    <w:p>
      <w:pPr>
        <w:pStyle w:val="Heading1"/>
      </w:pPr>
      <w:r>
        <w:t>附則（平成一六年四月六日厚生労働省・経済産業省令第二号）</w:t>
      </w:r>
    </w:p>
    <w:p>
      <w:r>
        <w:t>この省令は、公布の日から施行し、この省令による改正後の独立行政法人情報処理推進機構の業務運営並びに財務及び会計に関する省令の規定は、平成十六年一月五日から適用する。</w:t>
      </w:r>
    </w:p>
    <w:p>
      <w:r>
        <w:br w:type="page"/>
      </w:r>
    </w:p>
    <w:p>
      <w:pPr>
        <w:pStyle w:val="Heading1"/>
      </w:pPr>
      <w:r>
        <w:t>附則（平成一七年四月一三日厚生労働省・経済産業省令第四号）</w:t>
      </w:r>
    </w:p>
    <w:p>
      <w:r>
        <w:t>この省令は、中小企業経営革新支援法の一部を改正する法律の施行の日から施行する。</w:t>
      </w:r>
    </w:p>
    <w:p>
      <w:r>
        <w:br w:type="page"/>
      </w:r>
    </w:p>
    <w:p>
      <w:pPr>
        <w:pStyle w:val="Heading1"/>
      </w:pPr>
      <w:r>
        <w:t>附則（平成二二年一一月二六日厚生労働省・経済産業省令第一号）</w:t>
      </w:r>
    </w:p>
    <w:p>
      <w:r>
        <w:t>この省令は、独立行政法人通則法の一部を改正する法律の施行の日（平成二十二年十一月二十七日）から施行する。</w:t>
      </w:r>
    </w:p>
    <w:p>
      <w:r>
        <w:br w:type="page"/>
      </w:r>
    </w:p>
    <w:p>
      <w:pPr>
        <w:pStyle w:val="Heading1"/>
      </w:pPr>
      <w:r>
        <w:t>附則（平成二四年八月三〇日厚生労働省・経済産業省令第一号）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附則（平成二五年九月一九日厚生労働省・経済産業省令第一号）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附則（平成二七年三月三〇日厚生労働省・経済産業省令第一号）</w:t>
      </w:r>
    </w:p>
    <w:p>
      <w:pPr>
        <w:pStyle w:val="Heading4"/>
      </w:pPr>
      <w:r>
        <w:t>第一条（施行期日）</w:t>
      </w:r>
    </w:p>
    <w:p>
      <w:r>
        <w:t>この省令は、独立行政法人通則法の一部を改正する法律（平成二十六年法律第六十六号。以下「改正法」という。）の施行の日（平成二十七年四月一日、以下「施行日」という。）から施行する。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情報処理推進機構の業務運営、財務及び会計並びに人事管理に関する省令（平成十五年厚生労働省・経済産業省令第三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第十条の二第三項の規定は、施行日以後に開始する事業年度に係る事業報告書から適用する。</w:t>
      </w:r>
    </w:p>
    <w:p>
      <w:r>
        <w:br w:type="page"/>
      </w:r>
    </w:p>
    <w:p>
      <w:pPr>
        <w:pStyle w:val="Heading1"/>
      </w:pPr>
      <w:r>
        <w:t>附則（平成二八年六月三〇日厚生労働省・経済産業省令第一号）</w:t>
      </w:r>
    </w:p>
    <w:p>
      <w:r>
        <w:t>この省令は、中小企業の新たな事業活動の促進に関する法律の一部を改正する法律の施行の日から施行する。</w:t>
      </w:r>
    </w:p>
    <w:p>
      <w:r>
        <w:br w:type="page"/>
      </w:r>
    </w:p>
    <w:p>
      <w:pPr>
        <w:pStyle w:val="Heading1"/>
      </w:pPr>
      <w:r>
        <w:t>附則（平成二八年一〇月二一日厚生労働省・経済産業省令第二号）</w:t>
      </w:r>
    </w:p>
    <w:p>
      <w:r>
        <w:t>この省令は、サイバーセキュリティ基本法及び情報処理の促進に関する法律の一部を改正する法律の施行の日（平成二十八年十月二十一日）から施行する。</w:t>
      </w:r>
    </w:p>
    <w:p>
      <w:r>
        <w:br w:type="page"/>
      </w:r>
    </w:p>
    <w:p>
      <w:pPr>
        <w:pStyle w:val="Heading1"/>
      </w:pPr>
      <w:r>
        <w:t>附則（平成二九年七月三一日厚生労働省・経済産業省令第一号）</w:t>
      </w:r>
    </w:p>
    <w:p>
      <w:r>
        <w:t>この省令は平成二十九年七月三十一日から施行する。</w:t>
      </w:r>
    </w:p>
    <w:p>
      <w:r>
        <w:br w:type="page"/>
      </w:r>
    </w:p>
    <w:p>
      <w:pPr>
        <w:pStyle w:val="Heading1"/>
      </w:pPr>
      <w:r>
        <w:t>附則（平成三〇年六月五日厚生労働省・経済産業省令第二号）</w:t>
      </w:r>
    </w:p>
    <w:p>
      <w:r>
        <w:t>この省令は、生産性向上特別措置法の施行の日（平成三十年六月六日）から施行する。</w:t>
      </w:r>
    </w:p>
    <w:p>
      <w:r>
        <w:br w:type="page"/>
      </w:r>
    </w:p>
    <w:p>
      <w:pPr>
        <w:pStyle w:val="Heading1"/>
      </w:pPr>
      <w:r>
        <w:t>附則（平成三〇年七月六日厚生労働省・経済産業省令第三号）</w:t>
      </w:r>
    </w:p>
    <w:p>
      <w:r>
        <w:t>この省令は、産業競争力強化法等の一部を改正する法律の施行の日（平成三十年七月九日）から施行する。</w:t>
      </w:r>
    </w:p>
    <w:p>
      <w:r>
        <w:br w:type="page"/>
      </w:r>
    </w:p>
    <w:p>
      <w:pPr>
        <w:pStyle w:val="Heading1"/>
      </w:pPr>
      <w:r>
        <w:t>附則（平成三〇年九月二五日厚生労働省・経済産業省令第五号）</w:t>
      </w:r>
    </w:p>
    <w:p>
      <w:r>
        <w:t>この省令は、産業競争力強化法等の一部を改正する法律（平成三十年法律第二十六号）附則第一条第二号に定める日（平成三十年九月二十五日）から施行する。</w:t>
      </w:r>
    </w:p>
    <w:p>
      <w:r>
        <w:br w:type="page"/>
      </w:r>
    </w:p>
    <w:p>
      <w:pPr>
        <w:pStyle w:val="Heading1"/>
      </w:pPr>
      <w:r>
        <w:t>附則（平成三一年三月二九日厚生労働省・経済産業省令第一号）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独立行政法人情報処理推進機構の業務運営、財務及び会計並びに人事管理に関する省令第十条及び第十条の二の規定は、平成三十一年四月一日以後に開始する事業年度に係る財務諸表（独立行政法人通則法（平成十一年法律第百三号）第三十八条第一項に規定する財務諸表をいう。以下この項において同じ。）及び事業報告書（同法第三十八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附則（令和元年五月三一日厚生労働省・経済産業省令第一号）</w:t>
      </w:r>
    </w:p>
    <w:p>
      <w:r>
        <w:t>この省令は、令和元年六月一日から施行する。</w:t>
      </w:r>
    </w:p>
    <w:p>
      <w:r>
        <w:br w:type="page"/>
      </w:r>
    </w:p>
    <w:p>
      <w:pPr>
        <w:pStyle w:val="Heading1"/>
      </w:pPr>
      <w:r>
        <w:t>附則（令和元年七月一二日厚生労働省・経済産業省令第三号）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附則（令和二年五月一五日厚生労働省・経済産業省令第一号）</w:t>
      </w:r>
    </w:p>
    <w:p>
      <w:pPr>
        <w:pStyle w:val="Heading5"/>
        <w:ind w:left="440"/>
      </w:pPr>
      <w:r>
        <w:t>１</w:t>
      </w:r>
    </w:p>
    <w:p>
      <w:pPr>
        <w:ind w:left="440"/>
      </w:pPr>
      <w:r>
        <w:t>この省令は、情報処理の促進に関する法律の一部を改正する法律の施行の日（令和二年五月十五日）から施行する。</w:t>
      </w:r>
    </w:p>
    <w:p>
      <w:pPr>
        <w:pStyle w:val="Heading5"/>
        <w:ind w:left="440"/>
      </w:pPr>
      <w:r>
        <w:t>２</w:t>
      </w:r>
    </w:p>
    <w:p>
      <w:pPr>
        <w:ind w:left="440"/>
      </w:pPr>
      <w:r>
        <w:t>この省令による改正後の独立行政法人情報処理推進機構の業務運営、財務及び会計並びに人事管理に関する省令第十条の規定及びこの省令中独立行政法人情報処理推進機構の業務運営、財務及び会計並びに人事管理に関する省令第十一条の二を削る改正規定は、令和二年四月一日以後に開始する事業年度に係る財務諸表（独立行政法人通則法（平成十一年法律第百三号）第三十八条第一項に規定する財務諸表をいう。以下この項において同じ。）について適用し、同日前に開始する事業年度に係る財務諸表については、なお従前の例による。</w:t>
      </w:r>
    </w:p>
    <w:p>
      <w:r>
        <w:br w:type="page"/>
      </w:r>
    </w:p>
    <w:p>
      <w:pPr>
        <w:pStyle w:val="Heading1"/>
      </w:pPr>
      <w:r>
        <w:t>附則（令和二年九月一五日厚生労働省・経済産業省令第二号）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独立行政法人情報処理推進機構の業務運営、財務及び会計並びに人事管理に関する省令</w:t>
      <w:br/>
      <w:tab/>
      <w:t>（平成十五年厚生労働省・経済産業省令第三号）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独立行政法人情報処理推進機構の業務運営、財務及び会計並びに人事管理に関する省令（平成十五年厚生労働省・経済産業省令第三号）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