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独立行政法人日本芸術文化振興会に関する省令</w:t>
        <w:br/>
        <w:t>（平成十五年文部科学省令第五十二号）</w:t>
      </w:r>
    </w:p>
    <w:p>
      <w:pPr>
        <w:pStyle w:val="Heading4"/>
      </w:pPr>
      <w:r>
        <w:t>第一条（通則法第八条第三項に規定する主務省令で定める重要な財産）</w:t>
      </w:r>
    </w:p>
    <w:p>
      <w:r>
        <w:t>独立行政法人日本芸術文化振興会（以下「振興会」という。）に係る独立行政法人通則法（以下「通則法」という。）第八条第三項に規定する主務省令で定める重要な財産は、その保有する財産であって、その通則法第四十六条の二第一項又は第二項の認可に係る申請の日（各項ただし書の場合にあっては、当該財産の処分に関する計画を定めた通則法第三十条第一項の中期計画の認可に係る申請の日）における帳簿価額（現金及び預金にあっては、申請の日におけるその額）が五十万円以上のもの（その性質上通則法第四十六条の二の規定により処分することが不適当なものを除く。）その他文部科学大臣が定める財産とする。</w:t>
      </w:r>
    </w:p>
    <w:p>
      <w:pPr>
        <w:pStyle w:val="Heading4"/>
      </w:pPr>
      <w:r>
        <w:t>第一条の二（監査報告の作成）</w:t>
      </w:r>
    </w:p>
    <w:p>
      <w:r>
        <w:t>振興会に係る通則法第十九条第四項の規定により主務省令で定める事項については、この条の定めるところによる。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振興会の役員及び職員</w:t>
      </w:r>
    </w:p>
    <w:p>
      <w:pPr>
        <w:pStyle w:val="Heading6"/>
        <w:ind w:left="880"/>
      </w:pPr>
      <w:r>
        <w:t>二</w:t>
      </w:r>
    </w:p>
    <w:p>
      <w:pPr>
        <w:ind w:left="880"/>
      </w:pPr>
      <w:r>
        <w:t>前号に掲げる者のほか、監事が適切に職務を遂行するに当たり意思疎通を図るべき者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監事は、その職務の遂行に当たり、必要に応じ、振興会の他の監事との意思疎通及び情報の交換を図るよう努めなければならない。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振興会の業務が、法令等に従って適正に実施されているかどうか及び中期目標の着実な達成に向け効果的かつ効率的に実施されているかどうかについての意見</w:t>
      </w:r>
    </w:p>
    <w:p>
      <w:pPr>
        <w:pStyle w:val="Heading6"/>
        <w:ind w:left="880"/>
      </w:pPr>
      <w:r>
        <w:t>三</w:t>
      </w:r>
    </w:p>
    <w:p>
      <w:pPr>
        <w:ind w:left="880"/>
      </w:pPr>
      <w:r>
        <w:t>振興会の役員の職務の執行が法令等に適合することを確保するための体制その他振興会の業務の適正を確保するための体制の整備及び運用についての意見</w:t>
      </w:r>
    </w:p>
    <w:p>
      <w:pPr>
        <w:pStyle w:val="Heading6"/>
        <w:ind w:left="880"/>
      </w:pPr>
      <w:r>
        <w:t>四</w:t>
      </w:r>
    </w:p>
    <w:p>
      <w:pPr>
        <w:ind w:left="880"/>
      </w:pPr>
      <w:r>
        <w:t>振興会の役員の職務の遂行に関し、不正の行為又は法令等に違反する重大な事実があったときは、その事実</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4"/>
      </w:pPr>
      <w:r>
        <w:t>第一条の三（監事の調査の対象となる書類）</w:t>
      </w:r>
    </w:p>
    <w:p>
      <w:r>
        <w:t>振興会に係る通則法第十九条第六項第二号に規定する主務省令で定める書類は、独立行政法人日本芸術文化振興会法（平成十四年法律第百六十三号。以下「振興会法」という。）及びこの省令の規定に基づき文部科学大臣に提出する書類とする。</w:t>
      </w:r>
    </w:p>
    <w:p>
      <w:pPr>
        <w:pStyle w:val="Heading4"/>
      </w:pPr>
      <w:r>
        <w:t>第一条の四（業務方法書に記載すべき事項）</w:t>
      </w:r>
    </w:p>
    <w:p>
      <w:r>
        <w:t>振興会に係る通則法第二十八条第二項の主務省令で定める業務方法書に記載すべき事項は、次のとおりとする。</w:t>
      </w:r>
    </w:p>
    <w:p>
      <w:pPr>
        <w:pStyle w:val="Heading6"/>
        <w:ind w:left="880"/>
      </w:pPr>
      <w:r>
        <w:t>一</w:t>
      </w:r>
    </w:p>
    <w:p>
      <w:pPr>
        <w:ind w:left="880"/>
      </w:pPr>
      <w:r>
        <w:t>振興会法第十四条第一号に規定する資金の支給その他必要な援助に関する事項</w:t>
      </w:r>
    </w:p>
    <w:p>
      <w:pPr>
        <w:pStyle w:val="Heading6"/>
        <w:ind w:left="880"/>
      </w:pPr>
      <w:r>
        <w:t>二</w:t>
      </w:r>
    </w:p>
    <w:p>
      <w:pPr>
        <w:ind w:left="880"/>
      </w:pPr>
      <w:r>
        <w:t>振興会法第十四条第二号に規定する劇場施設の設置、伝統芸能の公開及び現代舞台芸術の公演に関する事項</w:t>
      </w:r>
    </w:p>
    <w:p>
      <w:pPr>
        <w:pStyle w:val="Heading6"/>
        <w:ind w:left="880"/>
      </w:pPr>
      <w:r>
        <w:t>三</w:t>
      </w:r>
    </w:p>
    <w:p>
      <w:pPr>
        <w:ind w:left="880"/>
      </w:pPr>
      <w:r>
        <w:t>振興会法第十四条第三号に規定する伝統芸能の伝承者の養成及び現代舞台芸術の実演家その他の関係者の研修に関する事項</w:t>
      </w:r>
    </w:p>
    <w:p>
      <w:pPr>
        <w:pStyle w:val="Heading6"/>
        <w:ind w:left="880"/>
      </w:pPr>
      <w:r>
        <w:t>四</w:t>
      </w:r>
    </w:p>
    <w:p>
      <w:pPr>
        <w:ind w:left="880"/>
      </w:pPr>
      <w:r>
        <w:t>振興会法第十四条第四号に規定する調査研究並びに資料の収集及び供用に関する事項</w:t>
      </w:r>
    </w:p>
    <w:p>
      <w:pPr>
        <w:pStyle w:val="Heading6"/>
        <w:ind w:left="880"/>
      </w:pPr>
      <w:r>
        <w:t>五</w:t>
      </w:r>
    </w:p>
    <w:p>
      <w:pPr>
        <w:ind w:left="880"/>
      </w:pPr>
      <w:r>
        <w:t>振興会法第十四条第五号に規定する劇場施設の供用に関する事項</w:t>
      </w:r>
    </w:p>
    <w:p>
      <w:pPr>
        <w:pStyle w:val="Heading6"/>
        <w:ind w:left="880"/>
      </w:pPr>
      <w:r>
        <w:t>六</w:t>
      </w:r>
    </w:p>
    <w:p>
      <w:pPr>
        <w:ind w:left="880"/>
      </w:pPr>
      <w:r>
        <w:t>振興会法第十四条第六号に規定する附帯業務に関する事項</w:t>
      </w:r>
    </w:p>
    <w:p>
      <w:pPr>
        <w:pStyle w:val="Heading6"/>
        <w:ind w:left="880"/>
      </w:pPr>
      <w:r>
        <w:t>七</w:t>
      </w:r>
    </w:p>
    <w:p>
      <w:pPr>
        <w:ind w:left="880"/>
      </w:pPr>
      <w:r>
        <w:t>業務委託の基準</w:t>
      </w:r>
    </w:p>
    <w:p>
      <w:pPr>
        <w:pStyle w:val="Heading6"/>
        <w:ind w:left="880"/>
      </w:pPr>
      <w:r>
        <w:t>八</w:t>
      </w:r>
    </w:p>
    <w:p>
      <w:pPr>
        <w:ind w:left="880"/>
      </w:pPr>
      <w:r>
        <w:t>競争入札その他契約に関する基本的事項</w:t>
      </w:r>
    </w:p>
    <w:p>
      <w:pPr>
        <w:pStyle w:val="Heading6"/>
        <w:ind w:left="880"/>
      </w:pPr>
      <w:r>
        <w:t>九</w:t>
      </w:r>
    </w:p>
    <w:p>
      <w:pPr>
        <w:ind w:left="880"/>
      </w:pPr>
      <w:r>
        <w:t>その他振興会の業務の執行に関して必要な事項</w:t>
      </w:r>
    </w:p>
    <w:p>
      <w:pPr>
        <w:pStyle w:val="Heading4"/>
      </w:pPr>
      <w:r>
        <w:t>第二条（中期計画の作成・変更に係る事項）</w:t>
      </w:r>
    </w:p>
    <w:p>
      <w:r>
        <w:t>振興会は、通則法第三十条第一項の規定により中期計画の認可を受けようとするときは、中期計画を記載した申請書を、当該中期計画の最初の事業年度開始三十日前までに（振興会の最初の事業年度の属する中期計画については、振興会の成立後遅滞なく）、文部科学大臣に提出しなければならない。</w:t>
      </w:r>
    </w:p>
    <w:p>
      <w:pPr>
        <w:pStyle w:val="Heading5"/>
        <w:ind w:left="440"/>
      </w:pPr>
      <w:r>
        <w:t>２</w:t>
      </w:r>
    </w:p>
    <w:p>
      <w:pPr>
        <w:ind w:left="440"/>
      </w:pPr>
      <w:r>
        <w:t>振興会は、通則法第三十条第一項後段の規定により中期計画の変更の認可を受けようとするときは、変更しようとする事項及びその理由を記載した申請書を文部科学大臣に提出しなければならない。</w:t>
      </w:r>
    </w:p>
    <w:p>
      <w:pPr>
        <w:pStyle w:val="Heading4"/>
      </w:pPr>
      <w:r>
        <w:t>第三条（中期計画記載事項）</w:t>
      </w:r>
    </w:p>
    <w:p>
      <w:r>
        <w:t>振興会に係る通則法第三十条第二項第八号に規定する主務省令で定める業務運営に関する事項は、次のとおりとする。</w:t>
      </w:r>
    </w:p>
    <w:p>
      <w:pPr>
        <w:pStyle w:val="Heading6"/>
        <w:ind w:left="880"/>
      </w:pPr>
      <w:r>
        <w:t>一</w:t>
      </w:r>
    </w:p>
    <w:p>
      <w:pPr>
        <w:ind w:left="880"/>
      </w:pPr>
      <w:r>
        <w:t>施設及び設備に関する計画</w:t>
      </w:r>
    </w:p>
    <w:p>
      <w:pPr>
        <w:pStyle w:val="Heading6"/>
        <w:ind w:left="880"/>
      </w:pPr>
      <w:r>
        <w:t>二</w:t>
      </w:r>
    </w:p>
    <w:p>
      <w:pPr>
        <w:ind w:left="880"/>
      </w:pPr>
      <w:r>
        <w:t>人事に関する計画</w:t>
      </w:r>
    </w:p>
    <w:p>
      <w:pPr>
        <w:pStyle w:val="Heading6"/>
        <w:ind w:left="880"/>
      </w:pPr>
      <w:r>
        <w:t>三</w:t>
      </w:r>
    </w:p>
    <w:p>
      <w:pPr>
        <w:ind w:left="880"/>
      </w:pPr>
      <w:r>
        <w:t>中期目標の期間を超える債務負担</w:t>
      </w:r>
    </w:p>
    <w:p>
      <w:pPr>
        <w:pStyle w:val="Heading6"/>
        <w:ind w:left="880"/>
      </w:pPr>
      <w:r>
        <w:t>四</w:t>
      </w:r>
    </w:p>
    <w:p>
      <w:pPr>
        <w:ind w:left="880"/>
      </w:pPr>
      <w:r>
        <w:t>積立金の使途</w:t>
      </w:r>
    </w:p>
    <w:p>
      <w:pPr>
        <w:pStyle w:val="Heading6"/>
        <w:ind w:left="880"/>
      </w:pPr>
      <w:r>
        <w:t>五</w:t>
      </w:r>
    </w:p>
    <w:p>
      <w:pPr>
        <w:ind w:left="880"/>
      </w:pPr>
      <w:r>
        <w:t>その他振興会の業務の運営に関し必要な事項</w:t>
      </w:r>
    </w:p>
    <w:p>
      <w:pPr>
        <w:pStyle w:val="Heading4"/>
      </w:pPr>
      <w:r>
        <w:t>第四条（年度計画の作成・変更に係る事項）</w:t>
      </w:r>
    </w:p>
    <w:p>
      <w:r>
        <w:t>振興会に係る通則法第三十一条第一項の年度計画には、中期計画に定めた事項に関し、当該事業年度において実施すべき事項を記載しなければならない。</w:t>
      </w:r>
    </w:p>
    <w:p>
      <w:pPr>
        <w:pStyle w:val="Heading5"/>
        <w:ind w:left="440"/>
      </w:pPr>
      <w:r>
        <w:t>２</w:t>
      </w:r>
    </w:p>
    <w:p>
      <w:pPr>
        <w:ind w:left="440"/>
      </w:pPr>
      <w:r>
        <w:t>振興会は、通則法第三十一条第一項後段の規定により年度計画の変更をしたときは、変更した事項及びその理由を記載した届出書を文部科学大臣に提出しなければならない。</w:t>
      </w:r>
    </w:p>
    <w:p>
      <w:pPr>
        <w:pStyle w:val="Heading4"/>
      </w:pPr>
      <w:r>
        <w:t>第五条（業務実績等報告書）</w:t>
      </w:r>
    </w:p>
    <w:p>
      <w:r>
        <w:t>振興会に係る通則法第三十二条第二項に規定する報告書には、当該報告書が次の表の上欄に掲げる報告書のいずれに該当するかに応じ、同表の中欄に掲げる項目ごとに同表の下欄に掲げる事項を記載しなければならない。</w:t>
      </w:r>
    </w:p>
    <w:p>
      <w:pPr>
        <w:pStyle w:val="Heading5"/>
        <w:ind w:left="440"/>
      </w:pPr>
      <w:r>
        <w:t>２</w:t>
      </w:r>
    </w:p>
    <w:p>
      <w:pPr>
        <w:ind w:left="440"/>
      </w:pPr>
      <w:r>
        <w:t>振興会は、前項に規定する報告書を文部科学大臣に提出したときは、速やかに、当該報告書をインターネットの利用その他の適切な方法により公表するものとする。</w:t>
      </w:r>
    </w:p>
    <w:p>
      <w:pPr>
        <w:pStyle w:val="Heading4"/>
      </w:pPr>
      <w:r>
        <w:t>第六条</w:t>
      </w:r>
    </w:p>
    <w:p>
      <w:r>
        <w:t>削除</w:t>
      </w:r>
    </w:p>
    <w:p>
      <w:pPr>
        <w:pStyle w:val="Heading4"/>
      </w:pPr>
      <w:r>
        <w:t>第七条</w:t>
      </w:r>
    </w:p>
    <w:p>
      <w:r>
        <w:t>削除</w:t>
      </w:r>
    </w:p>
    <w:p>
      <w:pPr>
        <w:pStyle w:val="Heading4"/>
      </w:pPr>
      <w:r>
        <w:t>第八条（会計の原則）</w:t>
      </w:r>
    </w:p>
    <w:p>
      <w:r>
        <w:t>振興会の会計については、この省令の定めるところにより、この省令に定めのないものについては、一般に公正妥当と認められる企業会計の基準に従うものとする。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第十一条の二第三項第二号イ及びロにおいて「独立行政法人会計基準」という。）は、この省令に準ずるものとして、第一項に規定する一般に公正妥当と認められる企業会計の基準に優先して適用されるものとする。</w:t>
      </w:r>
    </w:p>
    <w:p>
      <w:pPr>
        <w:pStyle w:val="Heading4"/>
      </w:pPr>
      <w:r>
        <w:t>第九条（会計処理）</w:t>
      </w:r>
    </w:p>
    <w:p>
      <w:r>
        <w:t>文部科学大臣は、振興会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第九条の二（対応する収益の獲得が予定されない資産除去債務に係る除去費用等）</w:t>
      </w:r>
    </w:p>
    <w:p>
      <w:r>
        <w:t>文部科学大臣は、振興会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ないと認められる場合には、当該除去費用等を指定することができる。</w:t>
      </w:r>
    </w:p>
    <w:p>
      <w:pPr>
        <w:pStyle w:val="Heading4"/>
      </w:pPr>
      <w:r>
        <w:t>第九条の三（譲渡差額を損益計算上の損益に計上しない譲渡取引）</w:t>
      </w:r>
    </w:p>
    <w:p>
      <w:r>
        <w:t>文部科学大臣は、振興会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第十条（財務諸表）</w:t>
      </w:r>
    </w:p>
    <w:p>
      <w:r>
        <w:t>振興会に係る通則法第三十八条第一項に規定する主務省令で定める書類は、キャッシュ・フロー計算書及び行政サービス実施コスト計算書とする。</w:t>
      </w:r>
    </w:p>
    <w:p>
      <w:pPr>
        <w:pStyle w:val="Heading4"/>
      </w:pPr>
      <w:r>
        <w:t>第十条の二（事業報告書の作成）</w:t>
      </w:r>
    </w:p>
    <w:p>
      <w:r>
        <w:t>振興会に係る通則法第三十八条第二項の規定により主務省令で定める事項については、この条の定めるところによる。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Heading6"/>
        <w:ind w:left="880"/>
      </w:pPr>
      <w:r>
        <w:t>一</w:t>
      </w:r>
    </w:p>
    <w:p>
      <w:pPr>
        <w:ind w:left="880"/>
      </w:pPr>
      <w:r>
        <w:t>振興会に関する基礎的な情報</w:t>
      </w:r>
    </w:p>
    <w:p>
      <w:pPr>
        <w:pStyle w:val="Heading6"/>
        <w:ind w:left="880"/>
      </w:pPr>
      <w:r>
        <w:t>二</w:t>
      </w:r>
    </w:p>
    <w:p>
      <w:pPr>
        <w:ind w:left="880"/>
      </w:pPr>
      <w:r>
        <w:t>財務諸表の要約</w:t>
      </w:r>
    </w:p>
    <w:p>
      <w:pPr>
        <w:pStyle w:val="Heading6"/>
        <w:ind w:left="880"/>
      </w:pPr>
      <w:r>
        <w:t>三</w:t>
      </w:r>
    </w:p>
    <w:p>
      <w:pPr>
        <w:ind w:left="880"/>
      </w:pPr>
      <w:r>
        <w:t>財務情報</w:t>
      </w:r>
    </w:p>
    <w:p>
      <w:pPr>
        <w:pStyle w:val="Heading6"/>
        <w:ind w:left="880"/>
      </w:pPr>
      <w:r>
        <w:t>四</w:t>
      </w:r>
    </w:p>
    <w:p>
      <w:pPr>
        <w:ind w:left="880"/>
      </w:pPr>
      <w:r>
        <w:t>事業に関する説明</w:t>
      </w:r>
    </w:p>
    <w:p>
      <w:pPr>
        <w:pStyle w:val="Heading5"/>
        <w:ind w:left="440"/>
      </w:pPr>
      <w:r>
        <w:t>３</w:t>
      </w:r>
    </w:p>
    <w:p>
      <w:pPr>
        <w:ind w:left="440"/>
      </w:pPr>
      <w:r>
        <w:t>事業報告書には、通則法第三十一条第一項に規定する年度計画に記載されたセグメント（振興会を構成する一定の単位をいう。）ごとの予算に関する見積りと当該予算の執行実績を明らかにした資料を添付するものとする。</w:t>
      </w:r>
    </w:p>
    <w:p>
      <w:pPr>
        <w:pStyle w:val="Heading4"/>
      </w:pPr>
      <w:r>
        <w:t>第十一条（財務諸表の閲覧期間）</w:t>
      </w:r>
    </w:p>
    <w:p>
      <w:r>
        <w:t>振興会に係る通則法第三十八条第三項に規定する主務省令で定める期間は、五年とする。</w:t>
      </w:r>
    </w:p>
    <w:p>
      <w:pPr>
        <w:pStyle w:val="Heading4"/>
      </w:pPr>
      <w:r>
        <w:t>第十一条の二（会計監査報告の作成）</w:t>
      </w:r>
    </w:p>
    <w:p>
      <w:r>
        <w:t>通則法第三十九条第一項の規定により主務省令で定める事項については、この条の定めるところによる。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r>
    </w:p>
    <w:p>
      <w:pPr>
        <w:pStyle w:val="Heading6"/>
        <w:ind w:left="880"/>
      </w:pPr>
      <w:r>
        <w:t>一</w:t>
      </w:r>
    </w:p>
    <w:p>
      <w:pPr>
        <w:ind w:left="880"/>
      </w:pPr>
      <w:r>
        <w:t>振興会の役員（監事を除く。）及び職員</w:t>
      </w:r>
    </w:p>
    <w:p>
      <w:pPr>
        <w:pStyle w:val="Heading6"/>
        <w:ind w:left="880"/>
      </w:pPr>
      <w:r>
        <w:t>二</w:t>
      </w:r>
    </w:p>
    <w:p>
      <w:pPr>
        <w:ind w:left="880"/>
      </w:pPr>
      <w:r>
        <w:t>前号に掲げる者のほか、会計監査人が適切に職務を遂行するに当たり意思疎通を図るべき者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Heading6"/>
        <w:ind w:left="880"/>
      </w:pPr>
      <w:r>
        <w:t>一</w:t>
      </w:r>
    </w:p>
    <w:p>
      <w:pPr>
        <w:ind w:left="880"/>
      </w:pPr>
      <w:r>
        <w:t>会計監査人の監査の方法及びその内容</w:t>
      </w:r>
    </w:p>
    <w:p>
      <w:pPr>
        <w:pStyle w:val="Heading6"/>
        <w:ind w:left="880"/>
      </w:pPr>
      <w:r>
        <w:t>二</w:t>
      </w:r>
    </w:p>
    <w:p>
      <w:pPr>
        <w:ind w:left="880"/>
      </w:pPr>
      <w:r>
        <w:t>財務諸表（利益の処分又は損失の処理に関する書類を除く。以下この号及び次項において同じ。）が振興会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Heading6"/>
        <w:ind w:left="880"/>
      </w:pPr>
      <w:r>
        <w:t>三</w:t>
      </w:r>
    </w:p>
    <w:p>
      <w:pPr>
        <w:ind w:left="880"/>
      </w:pPr>
      <w:r>
        <w:t>前号の意見がないときは、その旨及びその理由</w:t>
      </w:r>
    </w:p>
    <w:p>
      <w:pPr>
        <w:pStyle w:val="Heading6"/>
        <w:ind w:left="880"/>
      </w:pPr>
      <w:r>
        <w:t>四</w:t>
      </w:r>
    </w:p>
    <w:p>
      <w:pPr>
        <w:ind w:left="880"/>
      </w:pPr>
      <w:r>
        <w:t>追記情報</w:t>
      </w:r>
    </w:p>
    <w:p>
      <w:pPr>
        <w:pStyle w:val="Heading6"/>
        <w:ind w:left="880"/>
      </w:pPr>
      <w:r>
        <w:t>五</w:t>
      </w:r>
    </w:p>
    <w:p>
      <w:pPr>
        <w:ind w:left="880"/>
      </w:pPr>
      <w:r>
        <w:t>前各号に掲げるもののほか、利益の処分又は損失の処理に関する書類、事業報告書（会計に関する部分に限る。）及び決算報告書に関して必要な報告</w:t>
      </w:r>
    </w:p>
    <w:p>
      <w:pPr>
        <w:pStyle w:val="Heading6"/>
        <w:ind w:left="880"/>
      </w:pPr>
      <w:r>
        <w:t>六</w:t>
      </w:r>
    </w:p>
    <w:p>
      <w:pPr>
        <w:ind w:left="880"/>
      </w:pPr>
      <w: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前項第四号に規定する「追記情報」とは、次に掲げる事項その他の事項のうち、会計監査人の判断に関して説明を付する必要がある事項又は財務諸表の内容のうち強調する必要がある事項とする。</w:t>
      </w:r>
    </w:p>
    <w:p>
      <w:pPr>
        <w:pStyle w:val="Heading6"/>
        <w:ind w:left="880"/>
      </w:pPr>
      <w:r>
        <w:t>一</w:t>
      </w:r>
    </w:p>
    <w:p>
      <w:pPr>
        <w:ind w:left="880"/>
      </w:pPr>
      <w:r>
        <w:t>正当な理由による会計方針の変更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第十二条（短期借入金の認可の申請）</w:t>
      </w:r>
    </w:p>
    <w:p>
      <w:r>
        <w:t>振興会は、通則法第四十五条第一項ただし書の規定により短期借入金の借入れの認可を受けようとするとき、又は同条第二項ただし書の規定により短期借入金の借換えの認可を受けようとするときは、次に掲げる事項を記載した申請書を文部科学大臣に提出しなければならない。</w:t>
      </w:r>
    </w:p>
    <w:p>
      <w:pPr>
        <w:pStyle w:val="Heading6"/>
        <w:ind w:left="880"/>
      </w:pPr>
      <w:r>
        <w:t>一</w:t>
      </w:r>
    </w:p>
    <w:p>
      <w:pPr>
        <w:ind w:left="880"/>
      </w:pPr>
      <w:r>
        <w:t>借入れ又は借換えを必要とする理由</w:t>
      </w:r>
    </w:p>
    <w:p>
      <w:pPr>
        <w:pStyle w:val="Heading6"/>
        <w:ind w:left="880"/>
      </w:pPr>
      <w:r>
        <w:t>二</w:t>
      </w:r>
    </w:p>
    <w:p>
      <w:pPr>
        <w:ind w:left="880"/>
      </w:pPr>
      <w:r>
        <w:t>借入れ又は借換えの額</w:t>
      </w:r>
    </w:p>
    <w:p>
      <w:pPr>
        <w:pStyle w:val="Heading6"/>
        <w:ind w:left="880"/>
      </w:pPr>
      <w:r>
        <w:t>三</w:t>
      </w:r>
    </w:p>
    <w:p>
      <w:pPr>
        <w:ind w:left="880"/>
      </w:pPr>
      <w:r>
        <w:t>借入先又は借換先</w:t>
      </w:r>
    </w:p>
    <w:p>
      <w:pPr>
        <w:pStyle w:val="Heading6"/>
        <w:ind w:left="880"/>
      </w:pPr>
      <w:r>
        <w:t>四</w:t>
      </w:r>
    </w:p>
    <w:p>
      <w:pPr>
        <w:ind w:left="880"/>
      </w:pPr>
      <w:r>
        <w:t>借入れ又は借換えの利率</w:t>
      </w:r>
    </w:p>
    <w:p>
      <w:pPr>
        <w:pStyle w:val="Heading6"/>
        <w:ind w:left="880"/>
      </w:pPr>
      <w:r>
        <w:t>五</w:t>
      </w:r>
    </w:p>
    <w:p>
      <w:pPr>
        <w:ind w:left="880"/>
      </w:pPr>
      <w:r>
        <w:t>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その他必要な事項</w:t>
      </w:r>
    </w:p>
    <w:p>
      <w:pPr>
        <w:pStyle w:val="Heading4"/>
      </w:pPr>
      <w:r>
        <w:t>第十三条（通則法第四十八条に規定する主務省令で定める重要な財産）</w:t>
      </w:r>
    </w:p>
    <w:p>
      <w:r>
        <w:t>振興会に係る通則法第四十八条に規定する主務省令で定める重要な財産は、土地及び建物並びに文部科学大臣が指定するその他の財産とする。</w:t>
      </w:r>
    </w:p>
    <w:p>
      <w:pPr>
        <w:pStyle w:val="Heading4"/>
      </w:pPr>
      <w:r>
        <w:t>第十四条（通則法第四十八条に規定する主務省令で定める重要な財産の処分等の認可の申請）</w:t>
      </w:r>
    </w:p>
    <w:p>
      <w:r>
        <w:t>振興会は、通則法第四十八条の規定により重要な財産を譲渡し、又は担保に供すること（以下この条において「処分等」という。）について認可を受けようとするときは、次に掲げる事項を記載した申請書を文部科学大臣に提出しなければならない。</w:t>
      </w:r>
    </w:p>
    <w:p>
      <w:pPr>
        <w:pStyle w:val="Heading6"/>
        <w:ind w:left="880"/>
      </w:pPr>
      <w:r>
        <w:t>一</w:t>
      </w:r>
    </w:p>
    <w:p>
      <w:pPr>
        <w:ind w:left="880"/>
      </w:pPr>
      <w:r>
        <w:t>処分等に係る財産の内容及び評価額</w:t>
      </w:r>
    </w:p>
    <w:p>
      <w:pPr>
        <w:pStyle w:val="Heading6"/>
        <w:ind w:left="880"/>
      </w:pPr>
      <w:r>
        <w:t>二</w:t>
      </w:r>
    </w:p>
    <w:p>
      <w:pPr>
        <w:ind w:left="880"/>
      </w:pPr>
      <w:r>
        <w:t>処分等の条件</w:t>
      </w:r>
    </w:p>
    <w:p>
      <w:pPr>
        <w:pStyle w:val="Heading6"/>
        <w:ind w:left="880"/>
      </w:pPr>
      <w:r>
        <w:t>三</w:t>
      </w:r>
    </w:p>
    <w:p>
      <w:pPr>
        <w:ind w:left="880"/>
      </w:pPr>
      <w:r>
        <w:t>処分等の方法</w:t>
      </w:r>
    </w:p>
    <w:p>
      <w:pPr>
        <w:pStyle w:val="Heading6"/>
        <w:ind w:left="880"/>
      </w:pPr>
      <w:r>
        <w:t>四</w:t>
      </w:r>
    </w:p>
    <w:p>
      <w:pPr>
        <w:ind w:left="880"/>
      </w:pPr>
      <w:r>
        <w:t>振興会の業務運営上支障がない旨及びその理由</w:t>
      </w:r>
    </w:p>
    <w:p>
      <w:pPr>
        <w:pStyle w:val="Heading4"/>
      </w:pPr>
      <w:r>
        <w:t>第十五条（経理方法）</w:t>
      </w:r>
    </w:p>
    <w:p>
      <w:r>
        <w:t>振興会は、次に掲げる業務ごとに経理を区分して整理しなければならない。</w:t>
      </w:r>
    </w:p>
    <w:p>
      <w:pPr>
        <w:pStyle w:val="Heading6"/>
        <w:ind w:left="880"/>
      </w:pPr>
      <w:r>
        <w:t>一</w:t>
      </w:r>
    </w:p>
    <w:p>
      <w:pPr>
        <w:ind w:left="880"/>
      </w:pPr>
      <w:r>
        <w:t>振興会法第十四条第一項第一号に掲げる業務及びこれに附帯する業務</w:t>
      </w:r>
    </w:p>
    <w:p>
      <w:pPr>
        <w:pStyle w:val="Heading6"/>
        <w:ind w:left="880"/>
      </w:pPr>
      <w:r>
        <w:t>二</w:t>
      </w:r>
    </w:p>
    <w:p>
      <w:pPr>
        <w:ind w:left="880"/>
      </w:pPr>
      <w:r>
        <w:t>振興会法第十四条第一項第二号から第五号までに掲げる業務のうち伝統芸能に関するもの及びこれらに附帯する業務</w:t>
      </w:r>
    </w:p>
    <w:p>
      <w:pPr>
        <w:pStyle w:val="Heading6"/>
        <w:ind w:left="880"/>
      </w:pPr>
      <w:r>
        <w:t>三</w:t>
      </w:r>
    </w:p>
    <w:p>
      <w:pPr>
        <w:ind w:left="880"/>
      </w:pPr>
      <w:r>
        <w:t>振興会法第十四条第一項第二号から第五号までに掲げる業務のうち現代舞台芸術に関するもの及びこれらに附帯する業務</w:t>
      </w:r>
    </w:p>
    <w:p>
      <w:pPr>
        <w:pStyle w:val="Heading4"/>
      </w:pPr>
      <w:r>
        <w:t>第十五条の二（通則法第五十条の六第一号に規定する主務省令で定める内部組織）</w:t>
      </w:r>
    </w:p>
    <w:p>
      <w:r>
        <w:t>振興会に係る通則法第五十条の六第一号に規定する離職前五年間に在職していた当該中期目標管理法人の内部組織として主務省令で定めるものは、現に存する理事長の直近下位の内部組織として文部科学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文部科学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第十五条の三（通則法第五十条の六第二号に規定する主務省令で定める管理又は監督の地位）</w:t>
      </w:r>
    </w:p>
    <w:p>
      <w:r>
        <w:t>振興会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文部科学大臣が定めるものとする。</w:t>
      </w:r>
    </w:p>
    <w:p>
      <w:pPr>
        <w:pStyle w:val="Heading4"/>
      </w:pPr>
      <w:r>
        <w:t>第十六条（積立金の処分に係る申請書の添付書類）</w:t>
      </w:r>
    </w:p>
    <w:p>
      <w:r>
        <w:t>振興会に係る独立行政法人の組織、運営及び管理に係る共通的な事項に関する政令第二十一条第二項に規定する文部科学省令で定める書類は、同条第一項に規定する中期目標の期間の最後の事業年度の事業年度末の貸借対照表及び当該年度の損益計算書とする。</w:t>
      </w:r>
    </w:p>
    <w:p>
      <w:r>
        <w:br w:type="page"/>
      </w:r>
    </w:p>
    <w:p>
      <w:pPr>
        <w:pStyle w:val="Heading1"/>
      </w:pPr>
      <w:r>
        <w:t>附　則</w:t>
      </w:r>
    </w:p>
    <w:p>
      <w:pPr>
        <w:pStyle w:val="Heading4"/>
      </w:pPr>
      <w:r>
        <w:t>第一条（施行期日）</w:t>
      </w:r>
    </w:p>
    <w:p>
      <w:r>
        <w:t>この省令は、公布の日から施行する。</w:t>
      </w:r>
    </w:p>
    <w:p>
      <w:pPr>
        <w:pStyle w:val="Heading4"/>
      </w:pPr>
      <w:r>
        <w:t>第二条（成立の際の会計処理の特例）</w:t>
      </w:r>
    </w:p>
    <w:p>
      <w:r>
        <w:t>振興会の成立の際振興会法附則第二条第六項の規定により振興会に出資されたものとされる資産のうち償却資産については、第九条第一項の指定があったものとみなす。</w:t>
      </w:r>
    </w:p>
    <w:p>
      <w:pPr>
        <w:pStyle w:val="Heading4"/>
      </w:pPr>
      <w:r>
        <w:t>第三条（日本芸術文化振興会の業務方法書に記載すべき事項を定める省令等の廃止）</w:t>
      </w:r>
    </w:p>
    <w:p>
      <w:r>
        <w:t>次に掲げる省令及び規則は、廃止する。</w:t>
      </w:r>
    </w:p>
    <w:p>
      <w:pPr>
        <w:pStyle w:val="Heading6"/>
        <w:ind w:left="880"/>
      </w:pPr>
      <w:r>
        <w:t>一</w:t>
      </w:r>
    </w:p>
    <w:p>
      <w:pPr>
        <w:ind w:left="880"/>
      </w:pPr>
      <w:r>
        <w:t>日本芸術文化振興会の業務方法書に記載すべき事項を定める省令（昭和四十一年文部省令第四十号）</w:t>
      </w:r>
    </w:p>
    <w:p>
      <w:pPr>
        <w:pStyle w:val="Heading6"/>
        <w:ind w:left="880"/>
      </w:pPr>
      <w:r>
        <w:t>二</w:t>
      </w:r>
    </w:p>
    <w:p>
      <w:pPr>
        <w:ind w:left="880"/>
      </w:pPr>
      <w:r>
        <w:t>日本芸術文化振興会の財務及び会計に関する省令（昭和四十一年文部省令第四十一号）</w:t>
      </w:r>
    </w:p>
    <w:p>
      <w:pPr>
        <w:pStyle w:val="Heading6"/>
        <w:ind w:left="880"/>
      </w:pPr>
      <w:r>
        <w:t>三</w:t>
      </w:r>
    </w:p>
    <w:p>
      <w:pPr>
        <w:ind w:left="880"/>
      </w:pPr>
      <w:r>
        <w:t>日本芸術文化振興会の管理に関する規則の届出に関する規則（昭和四十一年文化財保護委員会規則第一号）</w:t>
      </w:r>
    </w:p>
    <w:p>
      <w:r>
        <w:br w:type="page"/>
      </w:r>
    </w:p>
    <w:p>
      <w:pPr>
        <w:pStyle w:val="Heading1"/>
      </w:pPr>
      <w:r>
        <w:t>附　則（平成二二年一一月二六日文部科学省令第二一号）</w:t>
      </w:r>
    </w:p>
    <w:p>
      <w:r>
        <w:t>この省令は、独立行政法人通則法の一部を改正する法律の施行の日（平成二十二年十一月二十七日）から施行する。</w:t>
      </w:r>
    </w:p>
    <w:p>
      <w:r>
        <w:br w:type="page"/>
      </w:r>
    </w:p>
    <w:p>
      <w:pPr>
        <w:pStyle w:val="Heading1"/>
      </w:pPr>
      <w:r>
        <w:t>附　則（平成二七年三月三〇日文部科学省令第一二号）</w:t>
      </w:r>
    </w:p>
    <w:p>
      <w:pPr>
        <w:pStyle w:val="Heading4"/>
      </w:pPr>
      <w:r>
        <w:t>第一条（施行期日）</w:t>
      </w:r>
    </w:p>
    <w:p>
      <w:r>
        <w:t>この省令は、独立行政法人通則法の一部を改正する法律（以下「通則法改正法」という。）の施行の日（平成二十七年四月一日）から施行する。</w:t>
      </w:r>
    </w:p>
    <w:p>
      <w:pPr>
        <w:pStyle w:val="Heading4"/>
      </w:pPr>
      <w:r>
        <w:t>第二条（業務実績等報告書の作成に係る経過措置）</w:t>
      </w:r>
    </w:p>
    <w:p>
      <w:r>
        <w:t>独立行政法人通則法の一部を改正する法律の施行に伴う関係法律の整備に関する法律（以下この条において「独法整備法」という。）附則第十六条第三項の規定により独法整備法による改正前の日本私立学校振興・共済事業団法（平成九年法律第四十八号）第二十六条において準用する通則法改正法による改正前の独立行政法人通則法（平成十一年法律第百三号。以下この条において「旧通則法」という。）第二十九条第一項の中期目標が独法整備法による改正後の日本私立学校振興・共済事業団法第二十六条において準用する通則法改正法による改正後の独立行政法人通則法（以下この条において「新通則法」という。）第二十九条第一項の規定により指示した同項の中期目標とみなされる場合におけるこの省令による改正後の日本私立学校振興・共済事業団法施行規則第二十条第一項の規定の適用については、同項の表事業年度における業務の実績及び当該実績について自ら評価を行った結果を明らかにした報告書の項中「法第二十六条において準用する通則法第二十九条第二項第二号に」とあるのは「独立行政法人通則法の一部を改正する法律の施行に伴う関係法律の整備に関する法律（平成二十六年法律第六十七号）による改正前の法（以下この表において「旧法」という。）第二十六条において準用する独立行政法人通則法の一部を改正する法律（平成二十六年法律第六十六号）による改正前の通則法（以下この表において「旧通則法」という。）第二十九条第二項第三号に」と、「同項第三号から第五号まで」とあるのは「同項第二号、第四号及び第五号」と、「法第二十六条において準用する通則法第二十九条第二項第二号から」とあるのは「旧法第二十六条において準用する旧通則法第二十九条第二項第二号から」とし、同表中期目標の期間の終了時に見込まれる中期目標の期間における業務の実績及び当該実績について自ら評価を行った結果を明らかにする報告書の項及び中期目標の期間における業務の実績及び当該実績について自ら評価を行った結果を明らかにする報告書の項中「法第二十六条」とあるのは「旧法第二十六条」と、「通則法第二十九条第二項第二号に」とあるのは「旧通則法第二十九条第二項第三号に」と、「同項第三号から第五号まで」とあるのは「同項第二号、第四号及び第五号」と、「通則法第二十九条第二項第二号から」とあるのは「旧通則法第二十九条第二項第二号から」とする。</w:t>
      </w:r>
    </w:p>
    <w:p>
      <w:pPr>
        <w:pStyle w:val="Heading5"/>
        <w:ind w:left="440"/>
      </w:pPr>
      <w:r>
        <w:t>２</w:t>
      </w:r>
    </w:p>
    <w:p>
      <w:pPr>
        <w:ind w:left="440"/>
      </w:pPr>
      <w:r>
        <w:t>通則法改正法附則第八条第一項の規定により旧通則法第二十九条第一項の中期目標が新通則法第二十九条第一項の規定により指示した同項の中期目標とみなされる場合におけるこの省令による改正後の次に掲げる省令の規定及び独立行政法人大学改革支援・学位授与機構に関する省令（平成十五年文部科学省令第五十九号）第五条第一項の規定の適用については、これらの省令の規定中「当該事業年度における業務の実績。なお、当該業務の実績は、当該項目が通則法第二十九条第二項第二号」とあるのは「当該事業年度における業務の実績。なお、当該業務の実績は、当該項目が独立行政法人通則法の一部を改正する法律（平成二十六年法律第六十六号）による改正前の通則法（以下この表において「旧通則法」という。）第二十九条第二項第三号」と、「同項第三号から第五号まで」とあるのは「同項第二号、第四号及び第五号」と、「通則法第二十九条第二項第二号から」とあるのは「旧通則法第二十九条第二項第二号から」と、「期間における業務の実績。なお、当該業務の実績は、当該項目が通則法第二十九条第二項第二号」とあるのは「期間における業務の実績。なお、当該業務の実績は、当該項目が旧通則法第二十九条第二項第三号」とする。</w:t>
      </w:r>
    </w:p>
    <w:p>
      <w:pPr>
        <w:pStyle w:val="Heading6"/>
        <w:ind w:left="880"/>
      </w:pPr>
      <w:r>
        <w:t>十一</w:t>
      </w:r>
    </w:p>
    <w:p>
      <w:pPr>
        <w:ind w:left="880"/>
      </w:pPr>
      <w:r>
        <w:t>独立行政法人日本芸術文化振興会に関する省令第五条第一項</w:t>
      </w:r>
    </w:p>
    <w:p>
      <w:pPr>
        <w:pStyle w:val="Heading4"/>
      </w:pPr>
      <w:r>
        <w:t>第三条（業務報告書又は事業報告書の作成に係る経過措置）</w:t>
      </w:r>
    </w:p>
    <w:p>
      <w:r>
        <w:t>この省令による改正後の次に掲げる省令の規定は、通則法改正法の施行の日以後に開始する事業年度に係る業務報告書又は事業報告書から適用する。</w:t>
      </w:r>
    </w:p>
    <w:p>
      <w:pPr>
        <w:pStyle w:val="Heading6"/>
        <w:ind w:left="880"/>
      </w:pPr>
      <w:r>
        <w:t>一から十六まで</w:t>
      </w:r>
    </w:p>
    <w:p>
      <w:pPr>
        <w:ind w:left="880"/>
      </w:pPr>
      <w:r>
        <w:t>略</w:t>
      </w:r>
    </w:p>
    <w:p>
      <w:pPr>
        <w:pStyle w:val="Heading6"/>
        <w:ind w:left="880"/>
      </w:pPr>
      <w:r>
        <w:t>十七</w:t>
      </w:r>
    </w:p>
    <w:p>
      <w:pPr>
        <w:ind w:left="880"/>
      </w:pPr>
      <w:r>
        <w:t>独立行政法人日本芸術文化振興会に関する省令第十条の二第三項</w:t>
      </w:r>
    </w:p>
    <w:p>
      <w:r>
        <w:br w:type="page"/>
      </w:r>
    </w:p>
    <w:p>
      <w:pPr>
        <w:pStyle w:val="Heading1"/>
      </w:pPr>
      <w:r>
        <w:t>附　則（平成二八年四月一日文部科学省令第二三号）</w:t>
      </w:r>
    </w:p>
    <w:p>
      <w:pPr>
        <w:pStyle w:val="Heading4"/>
      </w:pPr>
      <w:r>
        <w:t>第一条（施行期日）</w:t>
      </w:r>
    </w:p>
    <w:p>
      <w:r>
        <w:t>この省令は、平成二十八年四月一日から施行する。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独立行政法人日本芸術文化振興会に関する省令</w:t>
      <w:br/>
      <w:tab/>
      <w:t>（平成十五年文部科学省令第五十二号）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独立行政法人日本芸術文化振興会に関する省令（平成十五年文部科学省令第五十二号）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