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独立行政法人水資源機構の財務及び会計等に関する省令</w:t>
        <w:br/>
        <w:t>（平成十五年国土交通省令第百四号）</w:t>
      </w:r>
    </w:p>
    <w:p>
      <w:pPr>
        <w:pStyle w:val="Heading4"/>
      </w:pPr>
      <w:r>
        <w:t>第一条（通則法第八条第三項に規定する主務省令で定める重要な財産）</w:t>
      </w:r>
    </w:p>
    <w:p>
      <w:r>
        <w:t>独立行政法人水資源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機構に係る通則法第十九条第六項第二号に規定する主務省令で定める書類は、独立行政法人水資源機構法（以下「機構法」という。）及び独立行政法人水資源機構法施行令（平成十五年政令第三百二十九号）の規定に基づき厚生労働大臣、農林水産大臣、経済産業大臣又は国土交通大臣に提出する書類とする。</w:t>
      </w:r>
    </w:p>
    <w:p>
      <w:pPr>
        <w:pStyle w:val="Heading4"/>
      </w:pPr>
      <w:r>
        <w:t>第四条（会計の原則）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第五条（区分経理）</w:t>
      </w:r>
    </w:p>
    <w:p>
      <w:r>
        <w:t>機構は、機構法第十二条（同条第一項第一号及び第二号イを除く。）の業務で次に掲げる施設に関するものに係る経理については、それぞれその他の業務に係る経理と区分し、勘定を設けて整理しなければならない。</w:t>
      </w:r>
    </w:p>
    <w:p>
      <w:pPr>
        <w:pStyle w:val="Heading6"/>
        <w:ind w:left="880"/>
      </w:pPr>
      <w:r>
        <w:t>一</w:t>
      </w:r>
    </w:p>
    <w:p>
      <w:pPr>
        <w:ind w:left="880"/>
      </w:pPr>
      <w:r>
        <w:t>木曽川水系に係る愛知豊川用水施設（次項において「愛知用水施設」という。）</w:t>
      </w:r>
    </w:p>
    <w:p>
      <w:pPr>
        <w:pStyle w:val="Heading6"/>
        <w:ind w:left="880"/>
      </w:pPr>
      <w:r>
        <w:t>二</w:t>
      </w:r>
    </w:p>
    <w:p>
      <w:pPr>
        <w:ind w:left="880"/>
      </w:pPr>
      <w:r>
        <w:t>豊川水系に係る愛知豊川用水施設（次項において「豊川用水施設」という。）</w:t>
      </w:r>
    </w:p>
    <w:p>
      <w:pPr>
        <w:pStyle w:val="Heading5"/>
        <w:ind w:left="440"/>
      </w:pPr>
      <w:r>
        <w:t>２</w:t>
      </w:r>
    </w:p>
    <w:p>
      <w:pPr>
        <w:ind w:left="440"/>
      </w:pPr>
      <w:r>
        <w:t>機構は、愛知用水施設又は豊川用水施設と一体的な管理を行うことが適当であると認められる水資源開発施設の管理に係る経理については、当該愛知用水施設又は豊川用水施設に係る前項に規定する勘定において一括して整理することができる。</w:t>
      </w:r>
    </w:p>
    <w:p>
      <w:pPr>
        <w:pStyle w:val="Heading4"/>
      </w:pPr>
      <w:r>
        <w:t>第六条（補助金等の会計処理）</w:t>
      </w:r>
    </w:p>
    <w:p>
      <w:r>
        <w:t>機構は、機構法第十二条第一項第一号から第三号までの業務の実施に際し、機構法第二十一条第一項及び第二十二条第一項の交付金、機構法第二十三条、第二十五条各項、第二十六条第一項及び第二十七条の負担金並びに機構法第三十五条の補助金（以下この条において「補助金等」という。）をそれらの業務の財源の全部又は一部に充てたときは、当該業務により生じた施設その他の固定資産（独立行政法人会計基準において建設仮勘定に属する資産を除く。）の価額のうち当該補助金等の額に相当する額を資産の部に固定資産として計上するとともに、その額と同額を負債の部に資産見返負債として計上するものとする。</w:t>
      </w:r>
    </w:p>
    <w:p>
      <w:pPr>
        <w:pStyle w:val="Heading5"/>
        <w:ind w:left="440"/>
      </w:pPr>
      <w:r>
        <w:t>２</w:t>
      </w:r>
    </w:p>
    <w:p>
      <w:pPr>
        <w:ind w:left="440"/>
      </w:pPr>
      <w:r>
        <w:t>機構は、機構法第十二条第一項第一号から第三号までの業務の実施に際し、機構法第三十一条第一項の規定により国土交通大臣の承認を受けた金額をそれらの業務の財源の全部又は一部に充てたときは、当該業務により生じた施設その他の固定資産の価額のうち当該承認を受けた金額に相当する額を資産の部に固定資産として計上するとともに、その額と同額を負債の部に資産見返負債として計上するものとする。</w:t>
      </w:r>
    </w:p>
    <w:p>
      <w:pPr>
        <w:pStyle w:val="Heading4"/>
      </w:pPr>
      <w:r>
        <w:t>第七条（収益の獲得が予定されない償却資産）</w:t>
      </w:r>
    </w:p>
    <w:p>
      <w:r>
        <w:t>国土交通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第八条（対応する収益の獲得が予定されない資産除去債務に係る除去費用等）</w:t>
      </w:r>
    </w:p>
    <w:p>
      <w:r>
        <w:t>国土交通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第九条（譲渡差額を損益計算上の損益に計上しない譲渡取引）</w:t>
      </w:r>
    </w:p>
    <w:p>
      <w:r>
        <w:t>国土交通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機構に係る通則法第三十八条第一項に規定する主務省令で定める書類は、独立行政法人会計基準に掲げる行政コスト計算書、純資産変動計算書及びキャッシュ・フロー計算書とする。</w:t>
      </w:r>
    </w:p>
    <w:p>
      <w:pPr>
        <w:pStyle w:val="Heading4"/>
      </w:pPr>
      <w:r>
        <w:t>第十一条（事業報告書の作成）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p>
    <w:p>
      <w:pPr>
        <w:ind w:left="880"/>
      </w:pPr>
      <w:r>
        <w:t>四</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第十二条（財務諸表の閲覧期間）</w:t>
      </w:r>
    </w:p>
    <w:p>
      <w:r>
        <w:t>機構に係る通則法第三十八条第三項に規定する主務省令で定める期間は、五年とする。</w:t>
      </w:r>
    </w:p>
    <w:p>
      <w:pPr>
        <w:pStyle w:val="Heading4"/>
      </w:pPr>
      <w:r>
        <w:t>第十三条（会計監査報告の作成）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第十四条（短期借入金の認可の申請）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第十五条（長期借入金の認可の申請）</w:t>
      </w:r>
    </w:p>
    <w:p>
      <w:r>
        <w:t>機構は、機構法第三十二条第一項の規定により長期借入金の認可を受けようとするときは、次に掲げる事項を記載した申請書を国土交通大臣に提出しなければならない。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第十六条（償還計画の認可の申請）</w:t>
      </w:r>
    </w:p>
    <w:p>
      <w:r>
        <w:t>機構は、機構法第三十四条の規定により償還計画の認可を受けようとするときは、通則法第三十一条第一項前段の規定により年度計画を届け出た後遅滞なく、次に掲げる事項を記載した申請書を国土交通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水資源債券の総額及び当該事業年度において発行するものの引受けの見込み</w:t>
      </w:r>
    </w:p>
    <w:p>
      <w:pPr>
        <w:pStyle w:val="Heading6"/>
        <w:ind w:left="880"/>
      </w:pPr>
      <w:r>
        <w:t>三</w:t>
      </w:r>
    </w:p>
    <w:p>
      <w:pPr>
        <w:ind w:left="880"/>
      </w:pPr>
      <w:r>
        <w:t>長期借入金及び水資源債券の償還の方法及び期限</w:t>
      </w:r>
    </w:p>
    <w:p>
      <w:pPr>
        <w:pStyle w:val="Heading6"/>
        <w:ind w:left="880"/>
      </w:pPr>
      <w:r>
        <w:t>四</w:t>
      </w:r>
    </w:p>
    <w:p>
      <w:pPr>
        <w:ind w:left="880"/>
      </w:pPr>
      <w:r>
        <w:t>その他必要な事項</w:t>
      </w:r>
    </w:p>
    <w:p>
      <w:pPr>
        <w:pStyle w:val="Heading4"/>
      </w:pPr>
      <w:r>
        <w:t>第十七条（通則法第四十八条に規定する主務省令で定める重要な財産）</w:t>
      </w:r>
    </w:p>
    <w:p>
      <w:r>
        <w:t>機構に係る通則法第四十八条に規定する主務省令で定める重要な財産は、次に掲げる財産以外の財産であって、その取得価額が三千万円以上のものとする。</w:t>
      </w:r>
    </w:p>
    <w:p>
      <w:pPr>
        <w:pStyle w:val="Heading6"/>
        <w:ind w:left="880"/>
      </w:pPr>
      <w:r>
        <w:t>一</w:t>
      </w:r>
    </w:p>
    <w:p>
      <w:pPr>
        <w:ind w:left="880"/>
      </w:pPr>
      <w:r>
        <w:t>機構法第十二条第一項第一号の施設の新築若しくは改築、同項第二号の施設の災害復旧工事又は同項第四号の規定による特定河川工事に伴い譲渡する財産</w:t>
      </w:r>
    </w:p>
    <w:p>
      <w:pPr>
        <w:pStyle w:val="Heading6"/>
        <w:ind w:left="880"/>
      </w:pPr>
      <w:r>
        <w:t>二</w:t>
      </w:r>
    </w:p>
    <w:p>
      <w:pPr>
        <w:ind w:left="880"/>
      </w:pPr>
      <w:r>
        <w:t>機構法第十二条第一項第一号の施設の新築若しくは改築、同項第二号の施設の災害復旧工事又は同項第四号の規定による特定河川工事の完了によりその用途を終え譲渡する財産</w:t>
      </w:r>
    </w:p>
    <w:p>
      <w:pPr>
        <w:pStyle w:val="Heading6"/>
        <w:ind w:left="880"/>
      </w:pPr>
      <w:r>
        <w:t>三</w:t>
      </w:r>
    </w:p>
    <w:p>
      <w:pPr>
        <w:ind w:left="880"/>
      </w:pPr>
      <w:r>
        <w:t>機構法第十九条の五の規定により譲渡する財産</w:t>
      </w:r>
    </w:p>
    <w:p>
      <w:pPr>
        <w:pStyle w:val="Heading4"/>
      </w:pPr>
      <w:r>
        <w:t>第十八条（重要な財産の処分等の認可の申請）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国土交通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第十九条（内部組織）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第二十一条（積立金の処分に係る申請の添付書類）</w:t>
      </w:r>
    </w:p>
    <w:p>
      <w:r>
        <w:t>独立行政法人の組織、運営及び管理に係る共通的な事項に関する政令（以下この条において「令」という。）第二十一条第二項に規定する添付書類は、次に掲げるものとする。</w:t>
      </w:r>
    </w:p>
    <w:p>
      <w:pPr>
        <w:pStyle w:val="Heading6"/>
        <w:ind w:left="880"/>
      </w:pPr>
      <w:r>
        <w:t>一</w:t>
      </w:r>
    </w:p>
    <w:p>
      <w:pPr>
        <w:ind w:left="880"/>
      </w:pPr>
      <w:r>
        <w:t>令第二十一条第一項の期間最後の事業年度（以下単に「期間最後の事業年度」という。）の事業年度末の貸借対照表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pPr>
        <w:pStyle w:val="Heading4"/>
      </w:pPr>
      <w:r>
        <w:t>第二十二条（延滞金の免除）</w:t>
      </w:r>
    </w:p>
    <w:p>
      <w:r>
        <w:t>機構法第二十八条第五項ただし書の国土交通省令で定める場合は、次のとおりとする。</w:t>
      </w:r>
    </w:p>
    <w:p>
      <w:pPr>
        <w:pStyle w:val="Heading6"/>
        <w:ind w:left="880"/>
      </w:pPr>
      <w:r>
        <w:t>一</w:t>
      </w:r>
    </w:p>
    <w:p>
      <w:pPr>
        <w:ind w:left="880"/>
      </w:pPr>
      <w:r>
        <w:t>負担金の額が千円未満であるとき。</w:t>
      </w:r>
    </w:p>
    <w:p>
      <w:pPr>
        <w:pStyle w:val="Heading6"/>
        <w:ind w:left="880"/>
      </w:pPr>
      <w:r>
        <w:t>二</w:t>
      </w:r>
    </w:p>
    <w:p>
      <w:pPr>
        <w:ind w:left="880"/>
      </w:pPr>
      <w:r>
        <w:t>延滞金の額が百円未満であるとき。</w:t>
      </w:r>
    </w:p>
    <w:p>
      <w:pPr>
        <w:pStyle w:val="Heading6"/>
        <w:ind w:left="880"/>
      </w:pPr>
      <w:r>
        <w:t>三</w:t>
      </w:r>
    </w:p>
    <w:p>
      <w:pPr>
        <w:ind w:left="880"/>
      </w:pPr>
      <w:r>
        <w:t>災害その他負担金を納期限までに納付しないことにつきやむを得ない事情があると認められるとき。</w:t>
      </w:r>
    </w:p>
    <w:p>
      <w:pPr>
        <w:pStyle w:val="Heading4"/>
      </w:pPr>
      <w:r>
        <w:t>第二十三条（機構法第三十一条第二項の国土交通省令で定める金額）</w:t>
      </w:r>
    </w:p>
    <w:p>
      <w:r>
        <w:t>機構法第三十一条第二項の国土交通省令で定める額は、通則法第二十九条第二項第一号に規定する中期目標の期間における機構法第十二条第一項第二号ハ及び第五号、第二項並びに第三項の業務に係る収益の合計額から当該業務に要する費用の合計額を差し引いた金額とする。</w:t>
      </w:r>
    </w:p>
    <w:p>
      <w:r>
        <w:br w:type="page"/>
      </w:r>
    </w:p>
    <w:p>
      <w:pPr>
        <w:pStyle w:val="Heading1"/>
      </w:pPr>
      <w:r>
        <w:t>附　則</w:t>
      </w:r>
    </w:p>
    <w:p>
      <w:pPr>
        <w:pStyle w:val="Heading4"/>
      </w:pPr>
      <w:r>
        <w:t>第一条（施行期日）</w:t>
      </w:r>
    </w:p>
    <w:p>
      <w:r>
        <w:t>この省令は、公布の日から施行する。</w:t>
      </w:r>
    </w:p>
    <w:p>
      <w:pPr>
        <w:pStyle w:val="Heading4"/>
      </w:pPr>
      <w:r>
        <w:t>第二条（補助金等の会計処理の特例等）</w:t>
      </w:r>
    </w:p>
    <w:p>
      <w:r>
        <w:t>機構法附則第四条第一項の規定により機構が同項に規定する業務を行う場合には、第六条中「機構法第十二条第一項第一号から第三号まで」とあるのは「機構法第十二条第一項第一号から第三号まで及び機構法附則第四条第一項」と、第十七条第一号及び第二号中「機構法第十二条第一項第一号の施設の新築若しくは改築又は同項第二号の施設の災害復旧工事」とあるのは「機構法第十二条第一項第一号の施設の新築若しくは改築若しくは同項第二号の施設の災害復旧工事又は機構法附則第四条第一項に規定する業務」とする。</w:t>
      </w:r>
    </w:p>
    <w:p>
      <w:pPr>
        <w:pStyle w:val="Heading4"/>
      </w:pPr>
      <w:r>
        <w:t>第三条（水資源開発公団の財務及び会計に関する省令の廃止）</w:t>
      </w:r>
    </w:p>
    <w:p>
      <w:r>
        <w:t>水資源開発公団の財務及び会計に関する省令（昭和三十七年総理府令第六十五号）は、廃止する。</w:t>
      </w:r>
    </w:p>
    <w:p>
      <w:r>
        <w:br w:type="page"/>
      </w:r>
    </w:p>
    <w:p>
      <w:pPr>
        <w:pStyle w:val="Heading1"/>
      </w:pPr>
      <w:r>
        <w:t>附　則（平成一六年三月三一日国土交通省令第三三号）</w:t>
      </w:r>
    </w:p>
    <w:p>
      <w:pPr>
        <w:pStyle w:val="Heading4"/>
      </w:pPr>
      <w:r>
        <w:t>第一条（施行期日）</w:t>
      </w:r>
    </w:p>
    <w:p>
      <w:r>
        <w:t>この省令は、公布の日から施行し、改正後の独立行政法人水資源機構の財務及び会計に関する省令及び次条の規定は、平成十五年十月一日から適用する。</w:t>
      </w:r>
    </w:p>
    <w:p>
      <w:pPr>
        <w:pStyle w:val="Heading4"/>
      </w:pPr>
      <w:r>
        <w:t>第二条（償却資産の指定の特例）</w:t>
      </w:r>
    </w:p>
    <w:p>
      <w:r>
        <w:t>独立行政法人水資源機構の成立の際、独立行政法人水資源機構法（平成十四年法律第百八十二号）附則第二条第一項の規定により独立行政法人水資源機構が水資源開発公団から承継した償却資産のうち同法第二条第二項に規定する水資源開発施設及び同条第三項に規定する愛知豊川用水施設（これらに附帯する施設を含む。）に係るもの以外のものについては、独立行政法人水資源機構の財務及び会計に関する省令第三条の二第一項の指定を受けたものとみなす。</w:t>
      </w:r>
    </w:p>
    <w:p>
      <w:r>
        <w:br w:type="page"/>
      </w:r>
    </w:p>
    <w:p>
      <w:pPr>
        <w:pStyle w:val="Heading1"/>
      </w:pPr>
      <w:r>
        <w:t>附　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則（平成二四年三月一四日国土交通省令第一六号）</w:t>
      </w:r>
    </w:p>
    <w:p>
      <w:r>
        <w:t>この省令は、公布の日から施行し、平成二十三年四月一日に始まる事業年度の決算から適用する。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Heading6"/>
        <w:ind w:left="880"/>
      </w:pPr>
      <w:r>
        <w:t>一から十二まで</w:t>
      </w:r>
    </w:p>
    <w:p>
      <w:pPr>
        <w:ind w:left="880"/>
      </w:pPr>
      <w:r>
        <w:t>略</w:t>
      </w:r>
    </w:p>
    <w:p>
      <w:pPr>
        <w:pStyle w:val="Heading6"/>
        <w:ind w:left="880"/>
      </w:pPr>
      <w:r>
        <w:t>十三</w:t>
      </w:r>
    </w:p>
    <w:p>
      <w:pPr>
        <w:ind w:left="880"/>
      </w:pPr>
      <w:r>
        <w:t>独立行政法人水資源機構の財務及び会計等に関する省令（平成十五年国土交通省令第百四号）第十一条第三項</w:t>
      </w:r>
    </w:p>
    <w:p>
      <w:r>
        <w:br w:type="page"/>
      </w:r>
    </w:p>
    <w:p>
      <w:pPr>
        <w:pStyle w:val="Heading1"/>
      </w:pPr>
      <w:r>
        <w:t>附　則（平成二九年六月一四日国土交通省令第三六号）</w:t>
      </w:r>
    </w:p>
    <w:p>
      <w:r>
        <w:t>この省令は、水防法等の一部を改正する法律の施行の日（平成二十九年六月十九日）から施行する。</w:t>
      </w:r>
    </w:p>
    <w:p>
      <w:r>
        <w:br w:type="page"/>
      </w:r>
    </w:p>
    <w:p>
      <w:pPr>
        <w:pStyle w:val="Heading1"/>
      </w:pPr>
      <w:r>
        <w:t>附　則（平成三〇年八月二四日国土交通省令第六四号）</w:t>
      </w:r>
    </w:p>
    <w:p>
      <w:r>
        <w:t>この省令は、海外社会資本事業への我が国事業者の参入の促進に関する法律の施行の日（平成三十年八月三十一日）から施行する。</w:t>
      </w:r>
    </w:p>
    <w:p>
      <w:r>
        <w:br w:type="page"/>
      </w:r>
    </w:p>
    <w:p>
      <w:pPr>
        <w:pStyle w:val="Heading1"/>
      </w:pPr>
      <w:r>
        <w:t>附　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pPr>
        <w:pStyle w:val="Heading6"/>
        <w:ind w:left="880"/>
      </w:pPr>
      <w:r>
        <w:t>九</w:t>
      </w:r>
    </w:p>
    <w:p>
      <w:pPr>
        <w:ind w:left="880"/>
      </w:pPr>
      <w:r>
        <w:t>第九条の規定による独立行政法人水資源機構の財務及び会計等に関する省令第十条及び第十一条</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独立行政法人水資源機構の財務及び会計等に関する省令</w:t>
      <w:br/>
      <w:tab/>
      <w:t>（平成十五年国土交通省令第百四号）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独立行政法人水資源機構の財務及び会計等に関する省令（平成十五年国土交通省令第百四号）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