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独立行政法人海技教育機構に関する省令</w:t>
        <w:br/>
        <w:t>（平成十三年国土交通省令第五十二号）</w:t>
      </w:r>
    </w:p>
    <w:p>
      <w:pPr>
        <w:pStyle w:val="Heading4"/>
      </w:pPr>
      <w:r>
        <w:t>第一条（通則法第八条第三項に規定する主務省令で定める重要な財産）</w:t>
      </w:r>
    </w:p>
    <w:p>
      <w:r>
        <w:t>独立行政法人海技教育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海技教育機構法（平成十一年法律第二百十四号。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機構法第十一条第一項第一号に規定する教授及び航海訓練に関する事項</w:t>
      </w:r>
    </w:p>
    <w:p>
      <w:pPr>
        <w:pStyle w:val="ListBullet"/>
        <w:ind w:left="880"/>
      </w:pPr>
      <w:r>
        <w:t>二</w:t>
        <w:br/>
        <w:t>機構法第十一条第一項第二号に規定する研究に関する事項</w:t>
      </w:r>
    </w:p>
    <w:p>
      <w:pPr>
        <w:pStyle w:val="ListBullet"/>
        <w:ind w:left="880"/>
      </w:pPr>
      <w:r>
        <w:t>三</w:t>
        <w:br/>
        <w:t>機構法第十一条第一項第三号に規定する附帯する業務に関する事項</w:t>
      </w:r>
    </w:p>
    <w:p>
      <w:pPr>
        <w:pStyle w:val="ListBullet"/>
        <w:ind w:left="880"/>
      </w:pPr>
      <w:r>
        <w:t>四</w:t>
        <w:br/>
        <w:t>機構法第十一条第二項の規定に基づく国際航海船舶及び国際港湾施設の保安の確保等に関する法律（平成十六年法律第三十一号）第八条第一項の講習の実施に関する事項</w:t>
      </w:r>
    </w:p>
    <w:p>
      <w:pPr>
        <w:pStyle w:val="ListBullet"/>
        <w:ind w:left="880"/>
      </w:pPr>
      <w:r>
        <w:t>五</w:t>
        <w:br/>
        <w:t>業務の委託に関する基準</w:t>
      </w:r>
    </w:p>
    <w:p>
      <w:pPr>
        <w:pStyle w:val="ListBullet"/>
        <w:ind w:left="880"/>
      </w:pPr>
      <w:r>
        <w:t>六</w:t>
        <w:br/>
        <w:t>競争入札その他の契約に関する事項</w:t>
      </w:r>
    </w:p>
    <w:p>
      <w:pPr>
        <w:pStyle w:val="ListBullet"/>
        <w:ind w:left="880"/>
      </w:pPr>
      <w:r>
        <w:t>七</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機構法第十二条第一項に規定する積立金の使途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中期計画の概要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機構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第十八条（通則法第四十八条に規定する主務省令で定める重要な財産）</w:t>
      </w:r>
    </w:p>
    <w:p>
      <w:r>
        <w:t>機構に係る通則法第四十八条に規定する主務省令で定める重要な財産とは、土地、建物、工作物、特許権、著作権及び船舶とする。</w:t>
      </w:r>
    </w:p>
    <w:p>
      <w:pPr>
        <w:pStyle w:val="Heading4"/>
      </w:pPr>
      <w:r>
        <w:t>第十九条（重要な財産の処分等の認可の申請）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第二十二条（積立金の処分に係る申請の添付書類）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pPr>
        <w:pStyle w:val="Heading4"/>
      </w:pPr>
      <w:r>
        <w:t>第四条（独立行政法人海技大学校の平成十七年四月一日に始まる事業年度における業務の実績に関する評価の手続）</w:t>
      </w:r>
    </w:p>
    <w:p>
      <w:r>
        <w:t>独立行政法人海技教育機構は、独立行政法人に係る改革を推進するための国土交通省関係法律の整備に関する法律（平成十八年法律第二十八号。以下「整備法」という。）附則第八条第五項の規定により独立行政法人海技大学校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国土交通省の独立行政法人評価委員会に提出しなければならない。</w:t>
      </w:r>
    </w:p>
    <w:p>
      <w:pPr>
        <w:pStyle w:val="Heading4"/>
      </w:pPr>
      <w:r>
        <w:t>第五条（独立行政法人海技大学校の平成十三年四月一日に始まる中期目標の期間の終了後の業務実績報告）</w:t>
      </w:r>
    </w:p>
    <w:p>
      <w:r>
        <w:t>独立行政法人海技大学校に係る整備法附則第八条第七項の事業報告書には、当該中期目標に定めた項目ごとにその実績を明らかにしなければならない。</w:t>
      </w:r>
    </w:p>
    <w:p>
      <w:pPr>
        <w:pStyle w:val="Heading4"/>
      </w:pPr>
      <w:r>
        <w:t>第六条（独立行政法人海技大学校の平成十三年四月一日に始まる中期目標の期間における業務の実績に関する評価の手続）</w:t>
      </w:r>
    </w:p>
    <w:p>
      <w:r>
        <w:t>独立行政法人海技教育機構は、整備法附則第八条第八項の規定により独立行政法人海技大学校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国土交通省の独立行政法人評価委員会に提出しなければならない。</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一及び二</w:t>
        <w:br/>
        <w:t>略</w:t>
      </w:r>
    </w:p>
    <w:p>
      <w:pPr>
        <w:pStyle w:val="ListBullet"/>
        <w:ind w:left="880"/>
      </w:pPr>
      <w:r>
        <w:t>三</w:t>
        <w:br/>
        <w:t>独立行政法人海技教育機構に関する省令第八条第一項</w:t>
      </w:r>
    </w:p>
    <w:p>
      <w:pPr>
        <w:pStyle w:val="ListBullet"/>
        <w:ind w:left="880"/>
      </w:pPr>
      <w:r>
        <w:t>四～十一</w:t>
        <w:br/>
        <w:t>〔略〕</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一～七</w:t>
        <w:br/>
        <w:t>〔略〕</w:t>
      </w:r>
    </w:p>
    <w:p>
      <w:pPr>
        <w:pStyle w:val="ListBullet"/>
        <w:ind w:left="880"/>
      </w:pPr>
      <w:r>
        <w:t>八</w:t>
        <w:br/>
        <w:t>独立行政法人海技教育機構に関する省令第十四条第三項</w:t>
      </w:r>
    </w:p>
    <w:p>
      <w:pPr>
        <w:pStyle w:val="ListBullet"/>
        <w:ind w:left="880"/>
      </w:pPr>
      <w:r>
        <w:t>九～十七</w:t>
        <w:br/>
        <w:t>（略）</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pPr>
        <w:pStyle w:val="Heading5"/>
        <w:ind w:left="440"/>
      </w:pPr>
      <w:r>
        <w:t>３</w:t>
      </w:r>
    </w:p>
    <w:p>
      <w:pPr>
        <w:ind w:left="440"/>
      </w:pPr>
      <w:r>
        <w:t>この省令の施行の日を含む事業年度を最初の事業年度とする中期計画に係る独立行政法人海技教育機構に関する省令第五条第一項の規定の適用については、同項中「中期計画の最初の事業年度開始の日の三十日前までに」とあるのは、「平成二十八年四月一日以後最初の中期目標の指示を受けた後遅滞なく」と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一</w:t>
        <w:br/>
        <w:t>第一条の規定による国立研究開発法人土木研究所の財務及び会計等に関する省令第八条及び第九条</w:t>
      </w:r>
    </w:p>
    <w:p>
      <w:pPr>
        <w:pStyle w:val="ListBullet"/>
        <w:ind w:left="880"/>
      </w:pPr>
      <w:r>
        <w:t>二</w:t>
        <w:br/>
        <w:t>第二条の規定による国立研究開発法人建築研究所に関する省令第十四条及び第十五条</w:t>
      </w:r>
    </w:p>
    <w:p>
      <w:pPr>
        <w:pStyle w:val="ListBullet"/>
        <w:ind w:left="880"/>
      </w:pPr>
      <w:r>
        <w:t>三</w:t>
        <w:br/>
        <w:t>第三条の規定による国立研究開発法人海上・港湾・航空技術研究所に関する省令第十四条及び第十五条</w:t>
      </w:r>
    </w:p>
    <w:p>
      <w:pPr>
        <w:pStyle w:val="ListBullet"/>
        <w:ind w:left="880"/>
      </w:pPr>
      <w:r>
        <w:t>四</w:t>
        <w:br/>
        <w:t>第四条の規定による独立行政法人海技教育機構に関する省令第十三条及び第十四条</w:t>
      </w:r>
    </w:p>
    <w:p>
      <w:pPr>
        <w:pStyle w:val="ListBullet"/>
        <w:ind w:left="880"/>
      </w:pPr>
      <w:r>
        <w:t>五</w:t>
        <w:br/>
        <w:t>第五条の規定による独立行政法人航空大学校に関する省令第十三条及び第十四条</w:t>
      </w:r>
    </w:p>
    <w:p>
      <w:pPr>
        <w:pStyle w:val="ListBullet"/>
        <w:ind w:left="880"/>
      </w:pPr>
      <w:r>
        <w:t>六</w:t>
        <w:br/>
        <w:t>第六条の規定による独立行政法人自動車技術総合機構に関する省令第十三条及び第十四条</w:t>
      </w:r>
    </w:p>
    <w:p>
      <w:pPr>
        <w:pStyle w:val="ListBullet"/>
        <w:ind w:left="880"/>
      </w:pPr>
      <w:r>
        <w:t>七</w:t>
        <w:br/>
        <w:t>第七条の規定による独立行政法人鉄道建設・運輸施設整備支援機構に関する省令第十三条及び第十三条の二</w:t>
      </w:r>
    </w:p>
    <w:p>
      <w:pPr>
        <w:pStyle w:val="ListBullet"/>
        <w:ind w:left="880"/>
      </w:pPr>
      <w:r>
        <w:t>八</w:t>
        <w:br/>
        <w:t>第八条の規定による独立行政法人国際観光振興機構に関する省令第八条及び第十四条</w:t>
      </w:r>
    </w:p>
    <w:p>
      <w:pPr>
        <w:pStyle w:val="ListBullet"/>
        <w:ind w:left="880"/>
      </w:pPr>
      <w:r>
        <w:t>九</w:t>
        <w:br/>
        <w:t>第九条の規定による独立行政法人水資源機構の財務及び会計等に関する省令第十条及び第十一条</w:t>
      </w:r>
    </w:p>
    <w:p>
      <w:pPr>
        <w:pStyle w:val="ListBullet"/>
        <w:ind w:left="880"/>
      </w:pPr>
      <w:r>
        <w:t>十</w:t>
        <w:br/>
        <w:t>第十条の規定による独立行政法人自動車事故対策機構に関する省令第十三条及び第十四条</w:t>
      </w:r>
    </w:p>
    <w:p>
      <w:pPr>
        <w:pStyle w:val="ListBullet"/>
        <w:ind w:left="880"/>
      </w:pPr>
      <w:r>
        <w:t>十一</w:t>
        <w:br/>
        <w:t>第十一条の規定による独立行政法人空港周辺整備機構に関する省令第十三条及び第十四条</w:t>
      </w:r>
    </w:p>
    <w:p>
      <w:pPr>
        <w:pStyle w:val="ListBullet"/>
        <w:ind w:left="880"/>
      </w:pPr>
      <w:r>
        <w:t>十二</w:t>
        <w:br/>
        <w:t>第十二条の規定による独立行政法人都市再生機構に関する省令第十二条及び第十二条の二</w:t>
      </w:r>
    </w:p>
    <w:p>
      <w:pPr>
        <w:pStyle w:val="ListBullet"/>
        <w:ind w:left="880"/>
      </w:pPr>
      <w:r>
        <w:t>十三</w:t>
        <w:b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独立行政法人海技教育機構に関する省令</w:t>
      <w:br/>
      <w:tab/>
      <w:t>（平成十三年国土交通省令第五十二号）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独立行政法人海技教育機構に関する省令（平成十三年国土交通省令第五十二号）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