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独立行政法人福祉医療機構の業務運営、財務及び会計並びに人事管理に関する省令</w:t>
        <w:br/>
        <w:t>（平成十五年厚生労働省令第百四十八号）</w:t>
      </w:r>
    </w:p>
    <w:p>
      <w:pPr>
        <w:pStyle w:val="Heading4"/>
      </w:pPr>
      <w:r>
        <w:t>第一条（施行令第一条第四号イの厚生労働省令で定める便宜）</w:t>
      </w:r>
    </w:p>
    <w:p>
      <w:r>
        <w:t>独立行政法人福祉医療機構法施行令（第二条の三において「施行令」という。）第一条第四号イの厚生労働省令で定める便宜は、入浴、給食、介護方法の指導、生活指導、養護その他の身体上若しくは精神上の障害があって日常生活を営むのに支障がある老人又はその者を現に養護する者に必要な便宜とする。</w:t>
      </w:r>
    </w:p>
    <w:p>
      <w:pPr>
        <w:pStyle w:val="Heading4"/>
      </w:pPr>
      <w:r>
        <w:t>第二条（通則法第八条第三項の主務省令で定める重要な財産）</w:t>
      </w:r>
    </w:p>
    <w:p>
      <w:r>
        <w:t>独立行政法人福祉医療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第二条の二（監査報告の作成）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第二条の三（監事の調査の対象となる書類）</w:t>
      </w:r>
    </w:p>
    <w:p>
      <w:r>
        <w:t>機構に係る通則法第十九条第六項第二号に規定する主務省令で定める書類は、独立行政法人福祉医療機構法（以下「機構法」という。）、施行令及びこの省令の規定に基づき厚生労働大臣に提出する書類とする。</w:t>
      </w:r>
    </w:p>
    <w:p>
      <w:pPr>
        <w:pStyle w:val="Heading4"/>
      </w:pPr>
      <w:r>
        <w:t>第二条の四（業務方法書の記載事項）</w:t>
      </w:r>
    </w:p>
    <w:p>
      <w:r>
        <w:t>機構に係る通則法第二十八条第二項の主務省令で定める事項は、次のとおりとする。</w:t>
      </w:r>
    </w:p>
    <w:p>
      <w:pPr>
        <w:pStyle w:val="Heading6"/>
        <w:ind w:left="880"/>
      </w:pPr>
      <w:r>
        <w:t>一</w:t>
      </w:r>
    </w:p>
    <w:p>
      <w:pPr>
        <w:ind w:left="880"/>
      </w:pPr>
      <w:r>
        <w:t>機構法第十二条第一項第一号に規定する資金の貸付けに関する事項</w:t>
      </w:r>
    </w:p>
    <w:p>
      <w:pPr>
        <w:pStyle w:val="Heading6"/>
        <w:ind w:left="880"/>
      </w:pPr>
      <w:r>
        <w:t>二</w:t>
      </w:r>
    </w:p>
    <w:p>
      <w:pPr>
        <w:ind w:left="880"/>
      </w:pPr>
      <w:r>
        <w:t>機構法第十二条第一項第二号に規定する資金の貸付けに関する事項</w:t>
      </w:r>
    </w:p>
    <w:p>
      <w:pPr>
        <w:pStyle w:val="Heading6"/>
        <w:ind w:left="880"/>
      </w:pPr>
      <w:r>
        <w:t>三</w:t>
      </w:r>
    </w:p>
    <w:p>
      <w:pPr>
        <w:ind w:left="880"/>
      </w:pPr>
      <w:r>
        <w:t>機構法第十二条第一項第三号に規定する資金の貸付けに関する事項</w:t>
      </w:r>
    </w:p>
    <w:p>
      <w:pPr>
        <w:pStyle w:val="Heading6"/>
        <w:ind w:left="880"/>
      </w:pPr>
      <w:r>
        <w:t>四</w:t>
      </w:r>
    </w:p>
    <w:p>
      <w:pPr>
        <w:ind w:left="880"/>
      </w:pPr>
      <w:r>
        <w:t>機構法第十二条第一項第四号に規定する社会福祉事業施設又は病院等の経営の診断又は指導に関する事項</w:t>
      </w:r>
    </w:p>
    <w:p>
      <w:pPr>
        <w:pStyle w:val="Heading6"/>
        <w:ind w:left="880"/>
      </w:pPr>
      <w:r>
        <w:t>五</w:t>
      </w:r>
    </w:p>
    <w:p>
      <w:pPr>
        <w:ind w:left="880"/>
      </w:pPr>
      <w:r>
        <w:t>機構法第十二条第一項第五号に規定する資金の貸付けに関する事項</w:t>
      </w:r>
    </w:p>
    <w:p>
      <w:pPr>
        <w:pStyle w:val="Heading6"/>
        <w:ind w:left="880"/>
      </w:pPr>
      <w:r>
        <w:t>六</w:t>
      </w:r>
    </w:p>
    <w:p>
      <w:pPr>
        <w:ind w:left="880"/>
      </w:pPr>
      <w:r>
        <w:t>機構法第十二条第一項第六号に規定する資金の貸付けに関する事項</w:t>
      </w:r>
    </w:p>
    <w:p>
      <w:pPr>
        <w:pStyle w:val="Heading6"/>
        <w:ind w:left="880"/>
      </w:pPr>
      <w:r>
        <w:t>七</w:t>
      </w:r>
    </w:p>
    <w:p>
      <w:pPr>
        <w:ind w:left="880"/>
      </w:pPr>
      <w:r>
        <w:t>機構法第十二条第一項第七号に規定する助成に関する事項</w:t>
      </w:r>
    </w:p>
    <w:p>
      <w:pPr>
        <w:pStyle w:val="Heading6"/>
        <w:ind w:left="880"/>
      </w:pPr>
      <w:r>
        <w:t>八</w:t>
      </w:r>
    </w:p>
    <w:p>
      <w:pPr>
        <w:ind w:left="880"/>
      </w:pPr>
      <w:r>
        <w:t>機構法第十二条第一項第八号に規定する調査研究、知識の普及及び研修に関する事項</w:t>
      </w:r>
    </w:p>
    <w:p>
      <w:pPr>
        <w:pStyle w:val="Heading6"/>
        <w:ind w:left="880"/>
      </w:pPr>
      <w:r>
        <w:t>九</w:t>
      </w:r>
    </w:p>
    <w:p>
      <w:pPr>
        <w:ind w:left="880"/>
      </w:pPr>
      <w:r>
        <w:t>機構法第十二条第一項第九号に規定する退職手当金の支給に関する業務に関する事項</w:t>
      </w:r>
    </w:p>
    <w:p>
      <w:pPr>
        <w:pStyle w:val="Heading6"/>
        <w:ind w:left="880"/>
      </w:pPr>
      <w:r>
        <w:t>十</w:t>
      </w:r>
    </w:p>
    <w:p>
      <w:pPr>
        <w:ind w:left="880"/>
      </w:pPr>
      <w:r>
        <w:t>機構法第十二条第一項第十号に規定する心身障害者扶養保険事業に関する業務に関する事項</w:t>
      </w:r>
    </w:p>
    <w:p>
      <w:pPr>
        <w:pStyle w:val="Heading6"/>
        <w:ind w:left="880"/>
      </w:pPr>
      <w:r>
        <w:t>十一</w:t>
      </w:r>
    </w:p>
    <w:p>
      <w:pPr>
        <w:ind w:left="880"/>
      </w:pPr>
      <w:r>
        <w:t>機構法第十二条第一項第十一号に規定する情報システムの整備及び管理に関する事項</w:t>
      </w:r>
    </w:p>
    <w:p>
      <w:pPr>
        <w:pStyle w:val="Heading6"/>
        <w:ind w:left="880"/>
      </w:pPr>
      <w:r>
        <w:t>十二</w:t>
      </w:r>
    </w:p>
    <w:p>
      <w:pPr>
        <w:ind w:left="880"/>
      </w:pPr>
      <w:r>
        <w:t>機構法第十二条第一項第十二号に規定する資金の貸付けに関する事項</w:t>
      </w:r>
    </w:p>
    <w:p>
      <w:pPr>
        <w:pStyle w:val="Heading6"/>
        <w:ind w:left="880"/>
      </w:pPr>
      <w:r>
        <w:t>十三</w:t>
      </w:r>
    </w:p>
    <w:p>
      <w:pPr>
        <w:ind w:left="880"/>
      </w:pPr>
      <w:r>
        <w:t>機構法第十二条第一項第十三号に規定する資金の貸付けに関する事項</w:t>
      </w:r>
    </w:p>
    <w:p>
      <w:pPr>
        <w:pStyle w:val="Heading6"/>
        <w:ind w:left="880"/>
      </w:pPr>
      <w:r>
        <w:t>十四</w:t>
      </w:r>
    </w:p>
    <w:p>
      <w:pPr>
        <w:ind w:left="880"/>
      </w:pPr>
      <w:r>
        <w:t>業務委託の基準</w:t>
      </w:r>
    </w:p>
    <w:p>
      <w:pPr>
        <w:pStyle w:val="Heading6"/>
        <w:ind w:left="880"/>
      </w:pPr>
      <w:r>
        <w:t>十五</w:t>
      </w:r>
    </w:p>
    <w:p>
      <w:pPr>
        <w:ind w:left="880"/>
      </w:pPr>
      <w:r>
        <w:t>競争入札その他契約に関する基本的事項</w:t>
      </w:r>
    </w:p>
    <w:p>
      <w:pPr>
        <w:pStyle w:val="Heading6"/>
        <w:ind w:left="880"/>
      </w:pPr>
      <w:r>
        <w:t>十六</w:t>
      </w:r>
    </w:p>
    <w:p>
      <w:pPr>
        <w:ind w:left="880"/>
      </w:pPr>
      <w:r>
        <w:t>その他機構の業務の執行に関して必要な事項</w:t>
      </w:r>
    </w:p>
    <w:p>
      <w:pPr>
        <w:pStyle w:val="Heading4"/>
      </w:pPr>
      <w:r>
        <w:t>第三条（中期計画の認可の申請）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第四条（中期計画の記載事項）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機構法第十六条第一項に規定する積立金の処分に関する事項</w:t>
      </w:r>
    </w:p>
    <w:p>
      <w:pPr>
        <w:pStyle w:val="Heading4"/>
      </w:pPr>
      <w:r>
        <w:t>第五条（年度計画の記載事項等）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第六条（業務実績等報告書）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第七条及び第八条</w:t>
      </w:r>
    </w:p>
    <w:p>
      <w:r>
        <w:t>削除</w:t>
      </w:r>
    </w:p>
    <w:p>
      <w:pPr>
        <w:pStyle w:val="Heading4"/>
      </w:pPr>
      <w:r>
        <w:t>第九条（企業会計原則等）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第十条（共通経費の配賦基準）</w:t>
      </w:r>
    </w:p>
    <w:p>
      <w:r>
        <w:t>機構は、機構法第十五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第十一条（区分経理の方法）</w:t>
      </w:r>
    </w:p>
    <w:p>
      <w:r>
        <w:t>機構は、機構法第十五条第二号に掲げる業務に係る勘定（以下「第二号勘定」という。）及び同条第三号に掲げる業務に係る勘定（第十五条第二号及び第十六条において「第三号勘定」という。）の経理については、それぞれの勘定における業務に関する事務の処理に係る経理とその他の経理とを区分して整理しなければならない。</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第十二条の四（対応する収益の獲得が予定されない承継資産）</w:t>
      </w:r>
    </w:p>
    <w:p>
      <w:r>
        <w:t>厚生労働大臣は、機構が承継する資産のうち敷金及び保証金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第十五条（支払資金等）</w:t>
      </w:r>
    </w:p>
    <w:p>
      <w:r>
        <w:t>機構は、厚生労働大臣の定めるところにより、毎事業年度末日現在で、次の各号に掲げる勘定単位においてそれぞれ当該各号に掲げる支払資金等を積み立てなければならない。</w:t>
      </w:r>
    </w:p>
    <w:p>
      <w:pPr>
        <w:pStyle w:val="Heading6"/>
        <w:ind w:left="880"/>
      </w:pPr>
      <w:r>
        <w:t>一</w:t>
      </w:r>
    </w:p>
    <w:p>
      <w:pPr>
        <w:ind w:left="880"/>
      </w:pPr>
      <w:r>
        <w:t>第二号勘定</w:t>
      </w:r>
    </w:p>
    <w:p>
      <w:pPr>
        <w:pStyle w:val="Heading6"/>
        <w:ind w:left="880"/>
      </w:pPr>
      <w:r>
        <w:t>二</w:t>
      </w:r>
    </w:p>
    <w:p>
      <w:pPr>
        <w:ind w:left="880"/>
      </w:pPr>
      <w:r>
        <w:t>第三号勘定</w:t>
      </w:r>
    </w:p>
    <w:p>
      <w:pPr>
        <w:pStyle w:val="Heading4"/>
      </w:pPr>
      <w:r>
        <w:t>第十六条（国庫納付金の納付額）</w:t>
      </w:r>
    </w:p>
    <w:p>
      <w:r>
        <w:t>機構法第十六条第三項の厚生労働省令で定めるところにより算定した額は、第二号勘定及び第三号勘定におけるそれぞれの残余の額とする。</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第十八条（長期借入金の認可の申請）</w:t>
      </w:r>
    </w:p>
    <w:p>
      <w:r>
        <w:t>機構は、機構法第十七条第一項の規定により長期借入金の認可を受けようとするときは、次に掲げる事項を記載した申請書を厚生労働大臣に提出しなければならない。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第十九条（償還計画の認可の申請）</w:t>
      </w:r>
    </w:p>
    <w:p>
      <w:r>
        <w:t>機構は、機構法第二十二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独立行政法人福祉医療機構債券の総額及び当該事業年度において発行するものの引受けの見込み</w:t>
      </w:r>
    </w:p>
    <w:p>
      <w:pPr>
        <w:pStyle w:val="Heading6"/>
        <w:ind w:left="880"/>
      </w:pPr>
      <w:r>
        <w:t>三</w:t>
      </w:r>
    </w:p>
    <w:p>
      <w:pPr>
        <w:ind w:left="880"/>
      </w:pPr>
      <w:r>
        <w:t>長期借入金及び独立行政法人福祉医療機構債券の償還の方法及び期限</w:t>
      </w:r>
    </w:p>
    <w:p>
      <w:pPr>
        <w:pStyle w:val="Heading6"/>
        <w:ind w:left="880"/>
      </w:pPr>
      <w:r>
        <w:t>四</w:t>
      </w:r>
    </w:p>
    <w:p>
      <w:pPr>
        <w:ind w:left="880"/>
      </w:pPr>
      <w:r>
        <w:t>その他必要な事項</w:t>
      </w:r>
    </w:p>
    <w:p>
      <w:pPr>
        <w:pStyle w:val="Heading4"/>
      </w:pPr>
      <w:r>
        <w:t>第二十条（通則法第四十八条の主務省令で定める重要な財産）</w:t>
      </w:r>
    </w:p>
    <w:p>
      <w:r>
        <w:t>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第二十一条（通則法第四十八条の主務省令で定める重要な財産の処分等の認可の申請）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第二十一条の二（内部組織）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第二十二条（積立金の処分に係る承認申請書の添付書類）</w:t>
      </w:r>
    </w:p>
    <w:p>
      <w:r>
        <w:t>機構に係る独立行政法人の組織、運営及び管理に係る共通的な事項に関する政令第二十一条第二項の厚生労働省令で定める書類は、当該中期目標の期間最後の事業年度の事業年度末の貸借対照表及び当該中期目標の期間最後の事業年度の損益計算書とする。</w:t>
      </w:r>
    </w:p>
    <w:p>
      <w:pPr>
        <w:pStyle w:val="Heading4"/>
      </w:pPr>
      <w:r>
        <w:t>第二十三条（立入検査のための身分証明書）</w:t>
      </w:r>
    </w:p>
    <w:p>
      <w:r>
        <w:t>機構法第二十五条第二項の証明書は、別記様式によるものとする。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第二条（区分経理の設置に伴う経過措置）</w:t>
      </w:r>
    </w:p>
    <w:p>
      <w:r>
        <w:t>第三号勘定において、機構法附則第二条第八項第一号の規定により第三号勘定に属する積立金又は繰越欠損金として整理するものとされた金額があるときは、当該積立金又は繰越欠損金は、第三号勘定における第十一条のその他の経理に属する積立金又は繰越欠損金として整理するものとする。</w:t>
      </w:r>
    </w:p>
    <w:p>
      <w:pPr>
        <w:pStyle w:val="Heading4"/>
      </w:pPr>
      <w:r>
        <w:t>第三条（小口の教育資金の貸付けを受けることができる被保険者の要件）</w:t>
      </w:r>
    </w:p>
    <w:p>
      <w:r>
        <w:t>機構法附則第五条の二第三項の厚生労働省令で定める要件は、次のとおりとする。</w:t>
      </w:r>
    </w:p>
    <w:p>
      <w:pPr>
        <w:pStyle w:val="Heading6"/>
        <w:ind w:left="880"/>
      </w:pPr>
      <w:r>
        <w:t>一</w:t>
      </w:r>
    </w:p>
    <w:p>
      <w:pPr>
        <w:ind w:left="880"/>
      </w:pPr>
      <w:r>
        <w:t>厚生年金保険の被保険者としての被保険者期間及び国民年金の被保険者（国民年金法（昭和三十四年法律第百四十一号）第七条第一項第二号に規定する第二号被保険者を除く。次号において同じ。）としての被保険者期間（同法第七条第一項第一号に規定する第一号被保険者並びに同法附則第五条第一項及び国民年金法等の一部を改正する法律（平成六年法律第九十五号）附則第十一条第一項に規定する被保険者にあっては、保険料納付済期間（国民年金法第五条第一項に規定する保険料納付済期間をいう。）、保険料四分の三免除期間（同法第五条第四項に規定する保険料四分の三免除期間をいう。）、保険料半額免除期間（同法第五条第五項に規定する保険料半額免除期間をいう。）及び保険料四分の一免除期間（同法第五条第六項に規定する保険料四分の一免除期間をいう。）に限る。次号において同じ。）を合算した期間が十年以上であること。</w:t>
      </w:r>
    </w:p>
    <w:p>
      <w:pPr>
        <w:pStyle w:val="Heading6"/>
        <w:ind w:left="880"/>
      </w:pPr>
      <w:r>
        <w:t>二</w:t>
      </w:r>
    </w:p>
    <w:p>
      <w:pPr>
        <w:ind w:left="880"/>
      </w:pPr>
      <w:r>
        <w:t>小口の教育資金の貸付けのあっせんの申込み（次号において「申込み」という。）を受理した日の属する月の前々月までの二十四か月間において次に掲げる期間以外の期間がないこと。</w:t>
      </w:r>
    </w:p>
    <w:p>
      <w:pPr>
        <w:pStyle w:val="Heading6"/>
        <w:ind w:left="880"/>
      </w:pPr>
      <w:r>
        <w:t>三</w:t>
      </w:r>
    </w:p>
    <w:p>
      <w:pPr>
        <w:ind w:left="880"/>
      </w:pPr>
      <w:r>
        <w:t>申込みのあった日の属する月の前々月において国民年金法第八十九条第一項、第九十条第一項若しくは第九十条の三第一項、国民年金法等の一部を改正する法律（平成十六年法律第百四号）附則第十九条第一項若しくは第二項又は政府管掌年金事業等の運営の改善のための国民年金法等の一部を改正する法律（平成二十六年法律第六十四号）附則第十四条第一項の規定により保険料を納付することを要しないものとされていないこと。</w:t>
      </w:r>
    </w:p>
    <w:p>
      <w:pPr>
        <w:pStyle w:val="Heading4"/>
      </w:pPr>
      <w:r>
        <w:t>第四条（業務方法書に記載すべき事項の特例）</w:t>
      </w:r>
    </w:p>
    <w:p>
      <w:r>
        <w:t>機構が機構法附則第五条の二第一項から第三項まで、第五条の三第一項及び第五条の五第一項に規定する業務を行う場合には、機構に係る通則法第二十八条第二項の主務省令で定める事項は、第二条の四各号に掲げる事項のほか、次に掲げる事項とする。</w:t>
      </w:r>
    </w:p>
    <w:p>
      <w:pPr>
        <w:pStyle w:val="Heading6"/>
        <w:ind w:left="880"/>
      </w:pPr>
      <w:r>
        <w:t>一</w:t>
      </w:r>
    </w:p>
    <w:p>
      <w:pPr>
        <w:ind w:left="880"/>
      </w:pPr>
      <w:r>
        <w:t>機構法附則第五条の二第一項に規定する債権の管理及び回収に関する事項</w:t>
      </w:r>
    </w:p>
    <w:p>
      <w:pPr>
        <w:pStyle w:val="Heading6"/>
        <w:ind w:left="880"/>
      </w:pPr>
      <w:r>
        <w:t>二</w:t>
      </w:r>
    </w:p>
    <w:p>
      <w:pPr>
        <w:ind w:left="880"/>
      </w:pPr>
      <w:r>
        <w:t>機構法附則第五条の二第三項に規定する小口の教育資金の貸付けのあっせんに関する事項</w:t>
      </w:r>
    </w:p>
    <w:p>
      <w:pPr>
        <w:pStyle w:val="Heading6"/>
        <w:ind w:left="880"/>
      </w:pPr>
      <w:r>
        <w:t>三</w:t>
      </w:r>
    </w:p>
    <w:p>
      <w:pPr>
        <w:ind w:left="880"/>
      </w:pPr>
      <w:r>
        <w:t>機構法附則第五条の三第一項第一号に規定する旧優生保護法に基づく優生手術等を受けた者に対する一時金の支給等に関する法律（平成三十一年法律第十四号。以下この条において「旧優生保護法一時金支給法」という。）第三条の一時金の支払に関する事項</w:t>
      </w:r>
    </w:p>
    <w:p>
      <w:pPr>
        <w:pStyle w:val="Heading6"/>
        <w:ind w:left="880"/>
      </w:pPr>
      <w:r>
        <w:t>四</w:t>
      </w:r>
    </w:p>
    <w:p>
      <w:pPr>
        <w:ind w:left="880"/>
      </w:pPr>
      <w:r>
        <w:t>機構法附則第五条の三第一項第二号に規定する旧優生保護法一時金支給法第六条第一項の一時金の支払に関する事項</w:t>
      </w:r>
    </w:p>
    <w:p>
      <w:pPr>
        <w:pStyle w:val="Heading6"/>
        <w:ind w:left="880"/>
      </w:pPr>
      <w:r>
        <w:t>五</w:t>
      </w:r>
    </w:p>
    <w:p>
      <w:pPr>
        <w:ind w:left="880"/>
      </w:pPr>
      <w:r>
        <w:t>機構法附則第五条の三第一項第三号に規定する旧優生保護法一時金支給法第二十三条各号に規定する診断書の作成に要する費用の支払に関する事項</w:t>
      </w:r>
    </w:p>
    <w:p>
      <w:pPr>
        <w:pStyle w:val="Heading6"/>
        <w:ind w:left="880"/>
      </w:pPr>
      <w:r>
        <w:t>六</w:t>
      </w:r>
    </w:p>
    <w:p>
      <w:pPr>
        <w:ind w:left="880"/>
      </w:pPr>
      <w:r>
        <w:t>機構法附則第五条の五第一項第一号に規定するハンセン病元患者家族に対する補償金の支給等に関する法律（令和元年法律第五十五号。次号において「ハンセン病元患者家族補償金支給法」という。）第三条の補償金の支払に関する事項</w:t>
      </w:r>
    </w:p>
    <w:p>
      <w:pPr>
        <w:pStyle w:val="Heading6"/>
        <w:ind w:left="880"/>
      </w:pPr>
      <w:r>
        <w:t>七</w:t>
      </w:r>
    </w:p>
    <w:p>
      <w:pPr>
        <w:ind w:left="880"/>
      </w:pPr>
      <w:r>
        <w:t>機構法附則第五条の五第一項第二号に規定するハンセン病元患者家族補償金支給法第十条第一項の補償金の支払に関する事項</w:t>
      </w:r>
    </w:p>
    <w:p>
      <w:pPr>
        <w:pStyle w:val="Heading4"/>
      </w:pPr>
      <w:r>
        <w:t>第五条（共通経費の配賦基準の特例）</w:t>
      </w:r>
    </w:p>
    <w:p>
      <w:r>
        <w:t>機構法附則第五条の二第五項、第五条の三第二項及び第五条の五第二項の規定により特別の勘定を設けて経理する場合には、第十条中「経理する場合」とあるのは、「経理する場合並びに同法附則第五条の二第五項、第五条の三第二項及び第五条の五第二項の規定により特別の勘定を設けて経理する場合」とする。</w:t>
      </w:r>
    </w:p>
    <w:p>
      <w:r>
        <w:br w:type="page"/>
      </w:r>
    </w:p>
    <w:p>
      <w:pPr>
        <w:pStyle w:val="Heading1"/>
      </w:pPr>
      <w:r>
        <w:t>附　則（平成一六年三月二九日厚生労働省令第五六号）</w:t>
      </w:r>
    </w:p>
    <w:p>
      <w:pPr>
        <w:pStyle w:val="Heading4"/>
      </w:pPr>
      <w:r>
        <w:t>第一条（施行期日）</w:t>
      </w:r>
    </w:p>
    <w:p>
      <w:r>
        <w:t>この省令は、公布の日から施行する。</w:t>
      </w:r>
    </w:p>
    <w:p>
      <w:r>
        <w:br w:type="page"/>
      </w:r>
    </w:p>
    <w:p>
      <w:pPr>
        <w:pStyle w:val="Heading1"/>
      </w:pPr>
      <w:r>
        <w:t>附　則（平成一六年一一月一七日厚生労働省令第一五六号）</w:t>
      </w:r>
    </w:p>
    <w:p>
      <w:r>
        <w:t>この省令は、独立行政法人福祉医療機構法の一部を改正する法律（平成十六年法律第百三十九号）の施行の日（平成十六年十一月十七日）から施行する。</w:t>
      </w:r>
    </w:p>
    <w:p>
      <w:r>
        <w:br w:type="page"/>
      </w:r>
    </w:p>
    <w:p>
      <w:pPr>
        <w:pStyle w:val="Heading1"/>
      </w:pPr>
      <w:r>
        <w:t>附　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　則（平成一八年六月三〇日厚生労働省令第一三五号）</w:t>
      </w:r>
    </w:p>
    <w:p>
      <w:r>
        <w:t>この省令は、平成十八年七月一日から施行する。</w:t>
      </w:r>
    </w:p>
    <w:p>
      <w:r>
        <w:br w:type="page"/>
      </w:r>
    </w:p>
    <w:p>
      <w:pPr>
        <w:pStyle w:val="Heading1"/>
      </w:pPr>
      <w:r>
        <w:t>附　則（平成二〇年三月三日厚生労働省令第二六号）</w:t>
      </w:r>
    </w:p>
    <w:p>
      <w:r>
        <w:t>この省令は、平成二十年四月一日から施行する。</w:t>
      </w:r>
    </w:p>
    <w:p>
      <w:pPr>
        <w:pStyle w:val="Heading5"/>
        <w:ind w:left="440"/>
      </w:pPr>
      <w:r>
        <w:t>４</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一及び二</w:t>
      </w:r>
    </w:p>
    <w:p>
      <w:pPr>
        <w:ind w:left="880"/>
      </w:pPr>
      <w:r>
        <w:t>略</w:t>
      </w:r>
    </w:p>
    <w:p>
      <w:pPr>
        <w:pStyle w:val="Heading6"/>
        <w:ind w:left="880"/>
      </w:pPr>
      <w:r>
        <w:t>三</w:t>
      </w:r>
    </w:p>
    <w:p>
      <w:pPr>
        <w:ind w:left="880"/>
      </w:pPr>
      <w:r>
        <w:t>新福祉医療機構財会省令第十三条の二第三項</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則（平成二八年六月三日厚生労働省令第一〇七号）</w:t>
      </w:r>
    </w:p>
    <w:p>
      <w:r>
        <w:t>この省令は、平成二十八年七月一日から施行する。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第三条（対応する収益の獲得が予定されない承継資産に係る特例）</w:t>
      </w:r>
    </w:p>
    <w:p>
      <w:r>
        <w:t>独立行政法人福祉医療機構法（平成十四年法律第百六十六号）附則第二条第九項の規定により独立行政法人福祉医療機構に出資されたものとされる資産のうち敷金及び保証金については、第二条の規定による改正後の独立行政法人福祉医療機構の業務運営、財務及び会計並びに人事管理に関する省令第十二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w:t>
      </w:r>
    </w:p>
    <w:p>
      <w:pPr>
        <w:ind w:left="880"/>
      </w:pPr>
      <w:r>
        <w:t>略</w:t>
      </w:r>
    </w:p>
    <w:p>
      <w:pPr>
        <w:pStyle w:val="Heading6"/>
        <w:ind w:left="880"/>
      </w:pPr>
      <w:r>
        <w:t>二</w:t>
      </w:r>
    </w:p>
    <w:p>
      <w:pPr>
        <w:ind w:left="880"/>
      </w:pPr>
      <w:r>
        <w:t>第二条の規定による改正後の独立行政法人福祉医療機構の業務運営、財務及び会計並びに人事管理に関する省令第十三条及び第十三条の二第二項</w:t>
      </w:r>
    </w:p>
    <w:p>
      <w:r>
        <w:br w:type="page"/>
      </w:r>
    </w:p>
    <w:p>
      <w:pPr>
        <w:pStyle w:val="Heading1"/>
      </w:pPr>
      <w:r>
        <w:t>附　則（平成三一年四月二四日厚生労働省令第七二号）</w:t>
      </w:r>
    </w:p>
    <w:p>
      <w:r>
        <w:t>この省令は、公布の日から施行する。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則（令和元年一一月二二日厚生労働省令第七三号）</w:t>
      </w:r>
    </w:p>
    <w:p>
      <w:r>
        <w:t>この省令は、公布の日から施行する。</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独立行政法人福祉医療機構の業務運営、財務及び会計並びに人事管理に関する省令</w:t>
      <w:br/>
      <w:tab/>
      <w:t>（平成十五年厚生労働省令第百四十八号）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独立行政法人福祉医療機構の業務運営、財務及び会計並びに人事管理に関する省令（平成十五年厚生労働省令第百四十八号）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