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独立行政法人経済産業研究所の業務運営、財務及び会計並びに人事管理に関する省令</w:t>
        <w:br/>
        <w:t>（平成十三年経済産業省令第百一号）</w:t>
      </w:r>
    </w:p>
    <w:p>
      <w:pPr>
        <w:pStyle w:val="Heading4"/>
      </w:pPr>
      <w:r>
        <w:t>第一条（独立行政法人通則法第八条第三項に規定する主務省令で定める重要な財産）</w:t>
      </w:r>
    </w:p>
    <w:p>
      <w:r>
        <w:t>独立行政法人経済産業研究所（以下「研究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が定める財産とする。</w:t>
      </w:r>
    </w:p>
    <w:p>
      <w:pPr>
        <w:pStyle w:val="Heading4"/>
      </w:pPr>
      <w:r>
        <w:t>第一条の二（監査報告の作成）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研究所の役員及び職員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研究所の業務が、法令等に従って適正に実施されているかどうか及び中期目標の着実な達成に向け効果的かつ効率的に実施されているかどうかについての意見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研究所の役員の職務の執行が法令等に適合することを確保するための体制その他研究所の業務の適正を確保するための体制の整備及び運用についての意見</w:t>
      </w:r>
    </w:p>
    <w:p>
      <w:pPr>
        <w:pStyle w:val="Heading6"/>
        <w:ind w:left="880"/>
      </w:pPr>
      <w:r>
        <w:t>四</w:t>
      </w:r>
    </w:p>
    <w:p>
      <w:pPr>
        <w:ind w:left="880"/>
      </w:pPr>
      <w:r>
        <w:t>研究所の役員の職務の遂行に関し、不正の行為又は法令等に違反する重大な事実があったときは、その事実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第一条の三（業務方法書の記載事項）</w:t>
      </w:r>
    </w:p>
    <w:p>
      <w:r>
        <w:t>研究所に係る通則法第二十八条第二項の主務省令で定める業務方法書に記載すべき事項は、次のとおりとする。</w:t>
      </w:r>
    </w:p>
    <w:p>
      <w:pPr>
        <w:pStyle w:val="Heading6"/>
        <w:ind w:left="880"/>
      </w:pPr>
      <w:r>
        <w:t>一</w:t>
      </w:r>
    </w:p>
    <w:p>
      <w:pPr>
        <w:ind w:left="880"/>
      </w:pPr>
      <w:r>
        <w:t>独立行政法人経済産業研究所法（平成十一年法律第二百号。以下「研究所法」という。）第十二条第一号から第三号までに掲げる業務に関する事項</w:t>
      </w:r>
    </w:p>
    <w:p>
      <w:pPr>
        <w:pStyle w:val="Heading6"/>
        <w:ind w:left="880"/>
      </w:pPr>
      <w:r>
        <w:t>二</w:t>
      </w:r>
    </w:p>
    <w:p>
      <w:pPr>
        <w:ind w:left="880"/>
      </w:pPr>
      <w:r>
        <w:t>業務委託の基準</w:t>
      </w:r>
    </w:p>
    <w:p>
      <w:pPr>
        <w:pStyle w:val="Heading6"/>
        <w:ind w:left="880"/>
      </w:pPr>
      <w:r>
        <w:t>三</w:t>
      </w:r>
    </w:p>
    <w:p>
      <w:pPr>
        <w:ind w:left="880"/>
      </w:pPr>
      <w:r>
        <w:t>競争入札その他契約に関する基本的事項</w:t>
      </w:r>
    </w:p>
    <w:p>
      <w:pPr>
        <w:pStyle w:val="Heading6"/>
        <w:ind w:left="880"/>
      </w:pPr>
      <w:r>
        <w:t>四</w:t>
      </w:r>
    </w:p>
    <w:p>
      <w:pPr>
        <w:ind w:left="880"/>
      </w:pPr>
      <w:r>
        <w:t>その他研究所の業務の執行に関して必要な事項</w:t>
      </w:r>
    </w:p>
    <w:p>
      <w:pPr>
        <w:pStyle w:val="Heading4"/>
      </w:pPr>
      <w:r>
        <w:t>第二条（中期計画の認可の申請）</w:t>
      </w:r>
    </w:p>
    <w:p>
      <w:r>
        <w:t>研究所は、通則法第三十条第一項の規定により中期計画の認可を受けようとするときは、中期計画を記載した申請書を、当該中期計画の最初の事業年度開始の日の三十日前までに（研究所の最初の事業年度の属する中期計画については、研究所の成立後遅滞なく）、経済産業大臣に提出しなければならない。</w:t>
      </w:r>
    </w:p>
    <w:p>
      <w:pPr>
        <w:pStyle w:val="Heading5"/>
        <w:ind w:left="440"/>
      </w:pPr>
      <w:r>
        <w:t>２</w:t>
      </w:r>
    </w:p>
    <w:p>
      <w:pPr>
        <w:ind w:left="440"/>
      </w:pPr>
      <w:r>
        <w:t>研究所は、通則法第三十条第一項後段の規定により中期計画の変更の認可を受けようとするときは、変更しようとする事項及びその理由を記載した申請書を経済産業大臣に提出しなければならない。</w:t>
      </w:r>
    </w:p>
    <w:p>
      <w:pPr>
        <w:pStyle w:val="Heading4"/>
      </w:pPr>
      <w:r>
        <w:t>第三条（中期計画の記載事項）</w:t>
      </w:r>
    </w:p>
    <w:p>
      <w:r>
        <w:t>研究所に係る通則法第三十条第二項第八号に規定する主務省令で定める業務運営に関する事項は、人事に関する計画（人員及び人件費の効率化に関する目標を含む。）及び積立金の処分に関する事項とする。</w:t>
      </w:r>
    </w:p>
    <w:p>
      <w:pPr>
        <w:pStyle w:val="Heading4"/>
      </w:pPr>
      <w:r>
        <w:t>第四条（年度計画）</w:t>
      </w:r>
    </w:p>
    <w:p>
      <w:r>
        <w:t>研究所に係る通則法第三十一条第一項の年度計画には、中期計画に定めた事項に関し、当該事業年度において実施すべき事項を記載しなければならない。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研究所は、通則法第三十一条第一項後段の規定により年度計画を変更したときは、変更した事項及びその理由を記載した届出書を経済産業大臣に提出しなければならない。</w:t>
      </w:r>
    </w:p>
    <w:p>
      <w:pPr>
        <w:pStyle w:val="Heading4"/>
      </w:pPr>
      <w:r>
        <w:t>第五条（業務実績等報告書）</w:t>
      </w:r>
    </w:p>
    <w:p>
      <w:r>
        <w:t>研究所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研究所は、前項に規定する報告書を経済産業大臣に提出したときは、速やかに、当該報告書をインターネットの利用その他の適切な方法により公表するものとする。</w:t>
      </w:r>
    </w:p>
    <w:p>
      <w:pPr>
        <w:pStyle w:val="Heading4"/>
      </w:pPr>
      <w:r>
        <w:t>第六条（会計の原則）</w:t>
      </w:r>
    </w:p>
    <w:p>
      <w:r>
        <w:t>通則法第三十七条の規定により定める研究所の会計は、この省令の定めるところによるものとし、この省令に定めのないものについては、一般に公正妥当と認められる企業会計の基準に従うものとする。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第七条（会計処理）</w:t>
      </w:r>
    </w:p>
    <w:p>
      <w:r>
        <w:t>経済産業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第八条（対応する収益の獲得が予定されない資産除去債務に係る除去費用等）</w:t>
      </w:r>
    </w:p>
    <w:p>
      <w:r>
        <w:t>経済産業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第九条（譲渡差額を損益計算上の損益に計上しない譲渡取引）</w:t>
      </w:r>
    </w:p>
    <w:p>
      <w:r>
        <w:t>経済産業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研究所に係る通則法第三十八条第一項に規定する主務省令で定める書類は、独立行政法人会計基準に定めるキャッシュ・フロー計算書及び行政サービス実施コスト計算書とする。</w:t>
      </w:r>
    </w:p>
    <w:p>
      <w:pPr>
        <w:pStyle w:val="Heading4"/>
      </w:pPr>
      <w:r>
        <w:t>第十条の二（事業報告書の作成）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研究所に関する基礎的な情報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4"/>
      </w:pPr>
      <w:r>
        <w:t>第十一条（財務諸表の閲覧期間）</w:t>
      </w:r>
    </w:p>
    <w:p>
      <w:r>
        <w:t>研究所に係る通則法第三十八条第三項に規定する主務省令で定める期間は、五年とする。</w:t>
      </w:r>
    </w:p>
    <w:p>
      <w:pPr>
        <w:pStyle w:val="Heading4"/>
      </w:pPr>
      <w:r>
        <w:t>第十二条（短期借入金の認可の申請）</w:t>
      </w:r>
    </w:p>
    <w:p>
      <w:r>
        <w:t>研究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第十三条（内部組織）</w:t>
      </w:r>
    </w:p>
    <w:p>
      <w:r>
        <w:t>研究所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第十四条（管理又は監督の地位）</w:t>
      </w:r>
    </w:p>
    <w:p>
      <w:r>
        <w:t>研究所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pPr>
        <w:pStyle w:val="Heading4"/>
      </w:pPr>
      <w:r>
        <w:t>第十五条（積立金の処分に係る申請書類）</w:t>
      </w:r>
    </w:p>
    <w:p>
      <w:r>
        <w:t>独立行政法人の組織、運営及び管理に係る共通的な事項に関する政令第二十一条第二項に規定する経済産業省令で定める書類は、同条第一項に規定する期間最後の事業年度の事業年度末の貸借対照表及び当該事業年度の損益計算書とする。</w:t>
      </w:r>
    </w:p>
    <w:p>
      <w:r>
        <w:br w:type="page"/>
      </w:r>
    </w:p>
    <w:p>
      <w:pPr>
        <w:pStyle w:val="Heading1"/>
      </w:pPr>
      <w:r>
        <w:t>附　則</w:t>
      </w:r>
    </w:p>
    <w:p>
      <w:r>
        <w:t>この省令は、公布の日から施行する。</w:t>
      </w:r>
    </w:p>
    <w:p>
      <w:r>
        <w:br w:type="page"/>
      </w:r>
    </w:p>
    <w:p>
      <w:pPr>
        <w:pStyle w:val="Heading1"/>
      </w:pPr>
      <w:r>
        <w:t>附　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　則（平成二七年三月三〇日経済産業省令第一六号）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p>
      <w:pPr>
        <w:pStyle w:val="Heading4"/>
      </w:pPr>
      <w:r>
        <w:t>第二条（業務実績等報告書に係る経過措置）</w:t>
      </w:r>
    </w:p>
    <w:p>
      <w:r>
        <w:t>改正法附則第八条第一項の規定により旧中期目標が新中期目標とみなされる場合におけるこの省令による改正後の独立行政法人経済産業研究所の業務運営、財務及び会計並びに人事管理に関する省令（平成十三年経済産業省令第百一号）第五条の規定の適用については、同条の表中「通則法第二十九条第二項第二号に」とあるのは「旧通則法第二十九条第二項第三号に」と、「同項第三号から第五号」とあるのは「同項第二号、第四号及び第五号」と、「通則法第二十九条第二項第二号から第五号」とあるのは「旧通則法第二十九条第二項第二号から第五号」と読み替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独立行政法人経済産業研究所の業務運営、財務及び会計並びに人事管理に関する省令</w:t>
      <w:br/>
      <w:tab/>
      <w:t>（平成十三年経済産業省令第百一号）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独立行政法人経済産業研究所の業務運営、財務及び会計並びに人事管理に関する省令（平成十三年経済産業省令第百一号）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