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独立行政法人自動車事故対策機構に関する省令</w:t>
        <w:br/>
        <w:t>（平成十五年国土交通省令第百六号）</w:t>
      </w:r>
    </w:p>
    <w:p>
      <w:pPr>
        <w:pStyle w:val="Heading4"/>
      </w:pPr>
      <w:r>
        <w:t>第一条（通則法第八条第三項に規定する主務省令で定める重要な財産）</w:t>
      </w:r>
    </w:p>
    <w:p>
      <w:r>
        <w:t>独立行政法人自動車事故対策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機構に係る通則法第十九条第六項第二号に規定する主務省令で定める書類は、独立行政法人自動車事故対策機構法（以下「機構法」という。）の規定に基づき国土交通大臣に提出する書類とする。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機構法第十三条第一号に規定する指導及び講習に関する事項</w:t>
      </w:r>
    </w:p>
    <w:p>
      <w:pPr>
        <w:pStyle w:val="ListBullet"/>
        <w:ind w:left="880"/>
      </w:pPr>
      <w:r>
        <w:t>二</w:t>
        <w:br/>
        <w:t>機構法第十三条第二号に規定する適性診断に関する事項</w:t>
      </w:r>
    </w:p>
    <w:p>
      <w:pPr>
        <w:pStyle w:val="ListBullet"/>
        <w:ind w:left="880"/>
      </w:pPr>
      <w:r>
        <w:t>三</w:t>
        <w:br/>
        <w:t>機構法第十三条第三号に規定する施設の設置及び運営に関する事項</w:t>
      </w:r>
    </w:p>
    <w:p>
      <w:pPr>
        <w:pStyle w:val="ListBullet"/>
        <w:ind w:left="880"/>
      </w:pPr>
      <w:r>
        <w:t>四</w:t>
        <w:br/>
        <w:t>機構法第十三条第四号に規定する介護料の支給に関する事項</w:t>
      </w:r>
    </w:p>
    <w:p>
      <w:pPr>
        <w:pStyle w:val="ListBullet"/>
        <w:ind w:left="880"/>
      </w:pPr>
      <w:r>
        <w:t>五</w:t>
        <w:br/>
        <w:t>機構法第十三条第五号に規定する資金の貸付けに関する事項</w:t>
      </w:r>
    </w:p>
    <w:p>
      <w:pPr>
        <w:pStyle w:val="ListBullet"/>
        <w:ind w:left="880"/>
      </w:pPr>
      <w:r>
        <w:t>六</w:t>
        <w:br/>
        <w:t>機構法第十三条第六号に規定する資金の貸付けに関する事項</w:t>
      </w:r>
    </w:p>
    <w:p>
      <w:pPr>
        <w:pStyle w:val="ListBullet"/>
        <w:ind w:left="880"/>
      </w:pPr>
      <w:r>
        <w:t>七</w:t>
        <w:br/>
        <w:t>機構法第十三条第七号に規定する周知宣伝に関する事項</w:t>
      </w:r>
    </w:p>
    <w:p>
      <w:pPr>
        <w:pStyle w:val="ListBullet"/>
        <w:ind w:left="880"/>
      </w:pPr>
      <w:r>
        <w:t>八</w:t>
        <w:br/>
        <w:t>機構法第十三条第八号に規定する調査及び研究並びにその成果の普及に関する事項</w:t>
      </w:r>
    </w:p>
    <w:p>
      <w:pPr>
        <w:pStyle w:val="ListBullet"/>
        <w:ind w:left="880"/>
      </w:pPr>
      <w:r>
        <w:t>九</w:t>
        <w:br/>
        <w:t>機構法第十三条第九号に規定する附帯する業務に関する事項</w:t>
      </w:r>
    </w:p>
    <w:p>
      <w:pPr>
        <w:pStyle w:val="ListBullet"/>
        <w:ind w:left="880"/>
      </w:pPr>
      <w:r>
        <w:t>十</w:t>
        <w:br/>
        <w:t>業務の委託に関する基準</w:t>
      </w:r>
    </w:p>
    <w:p>
      <w:pPr>
        <w:pStyle w:val="ListBullet"/>
        <w:ind w:left="880"/>
      </w:pPr>
      <w:r>
        <w:t>十一</w:t>
        <w:br/>
        <w:t>競争入札その他の契約に関する事項</w:t>
      </w:r>
    </w:p>
    <w:p>
      <w:pPr>
        <w:pStyle w:val="ListBullet"/>
        <w:ind w:left="880"/>
      </w:pPr>
      <w:r>
        <w:t>十二</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br/>
        <w:t>ただし、機構の成立後最初の中期計画に係る当該事項については、第一号、第二号及び第四号に掲げるものとする。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機構法第十五条第一項に規定する積立金の使途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第十八条（長期借入金の認可の申請）</w:t>
      </w:r>
    </w:p>
    <w:p>
      <w:r>
        <w:t>機構は、機構法第十六条の規定により長期借入金の認可を受けようとするときは、次に掲げる事項を記載した申請書を国土交通大臣に提出しなければならない。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第十九条（償還計画の認可の申請）</w:t>
      </w:r>
    </w:p>
    <w:p>
      <w:r>
        <w:t>機構は、機構法第十七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第二十条（不要財産に係る民間等出資の払戻しの認可の申請）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ListBullet"/>
        <w:ind w:left="880"/>
      </w:pPr>
      <w:r>
        <w:t>一</w:t>
        <w:br/>
        <w:t>催告に係る不要財産の内容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不要財産により払戻しをする場合には、不要財産の評価額</w:t>
      </w:r>
    </w:p>
    <w:p>
      <w:pPr>
        <w:pStyle w:val="ListBullet"/>
        <w:ind w:left="880"/>
      </w:pPr>
      <w:r>
        <w:t>七</w:t>
        <w:b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通則法第四十六条の三第一項の規定により当該不要財産に係る出資額として国土交通大臣が定める額の持分</w:t>
      </w:r>
    </w:p>
    <w:p>
      <w:pPr>
        <w:pStyle w:val="ListBullet"/>
        <w:ind w:left="880"/>
      </w:pPr>
      <w:r>
        <w:t>二</w:t>
        <w:br/>
        <w:t>通則法第四十六条の三第三項の規定により主務大臣が定める基準に従い算定した金額により払戻しをする場合における当該払戻しの見込額</w:t>
      </w:r>
    </w:p>
    <w:p>
      <w:pPr>
        <w:pStyle w:val="Heading4"/>
      </w:pPr>
      <w:r>
        <w:t>第二十一条（中期計画に定めた不要財産の払戻しの催告に係る通知）</w:t>
      </w:r>
    </w:p>
    <w:p>
      <w:r>
        <w:t>機構は、通則法第四十四条第三項の中期計画において通則法第三十条第二項第五号の計画に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第二十二条（催告の方法）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ListBullet"/>
        <w:ind w:left="880"/>
      </w:pPr>
      <w:r>
        <w:t>一</w:t>
        <w:br/>
        <w:t>催告に係る不要財産の内容</w:t>
      </w:r>
    </w:p>
    <w:p>
      <w:pPr>
        <w:pStyle w:val="ListBullet"/>
        <w:ind w:left="880"/>
      </w:pPr>
      <w:r>
        <w:t>二</w:t>
        <w:br/>
        <w:t>通則法第四十六条の三第一項の規定に基づき当該民間等出資に係る不要財産に係る出資額として主務大臣が定める額の持分の全部又は一部の払戻しの請求をすることができる旨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払戻しを行う予定時期</w:t>
      </w:r>
    </w:p>
    <w:p>
      <w:pPr>
        <w:pStyle w:val="ListBullet"/>
        <w:ind w:left="880"/>
      </w:pPr>
      <w:r>
        <w:t>五</w:t>
        <w:b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第二十三条（民間等出資に係る不要財産の譲渡の報告等）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第二十四条（資本金の減少の報告）</w:t>
      </w:r>
    </w:p>
    <w:p>
      <w:r>
        <w:t>機構は、通則法第四十六条の三第四項の規定により資本金を減少したときは、遅滞なく、その旨を国土交通大臣に報告するものとする。</w:t>
      </w:r>
    </w:p>
    <w:p>
      <w:pPr>
        <w:pStyle w:val="Heading4"/>
      </w:pPr>
      <w:r>
        <w:t>第二十五条（通則法第四十八条に規定する主務省令で定める重要な財産）</w:t>
      </w:r>
    </w:p>
    <w:p>
      <w:r>
        <w:t>機構に係る通則法第四十八条に規定する主務省令で定める重要な財産とは、土地及び建物並びに国土交通大臣が指定するその他の財産とする。</w:t>
      </w:r>
    </w:p>
    <w:p>
      <w:pPr>
        <w:pStyle w:val="Heading4"/>
      </w:pPr>
      <w:r>
        <w:t>第二十六条（重要な財産の処分等の認可の申請）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第二十九条（区分経理等）</w:t>
      </w:r>
    </w:p>
    <w:p>
      <w:r>
        <w:t>機構の経理は、次に掲げる業務に係る各経理単位に区分して行うものとする。</w:t>
      </w:r>
    </w:p>
    <w:p>
      <w:pPr>
        <w:pStyle w:val="ListBullet"/>
        <w:ind w:left="880"/>
      </w:pPr>
      <w:r>
        <w:t>一</w:t>
        <w:br/>
        <w:t>機構法第十三条第三号に掲げる業務及びこれに附帯する業務</w:t>
      </w:r>
    </w:p>
    <w:p>
      <w:pPr>
        <w:pStyle w:val="ListBullet"/>
        <w:ind w:left="880"/>
      </w:pPr>
      <w:r>
        <w:t>二</w:t>
        <w:br/>
        <w:t>機構法第十三条第五号及び第六号に掲げる業務及びこれらに附帯する業務</w:t>
      </w:r>
    </w:p>
    <w:p>
      <w:pPr>
        <w:pStyle w:val="ListBullet"/>
        <w:ind w:left="880"/>
      </w:pPr>
      <w:r>
        <w:t>三</w:t>
        <w:br/>
        <w:t>その他の業務</w:t>
      </w:r>
    </w:p>
    <w:p>
      <w:pPr>
        <w:pStyle w:val="Heading5"/>
        <w:ind w:left="440"/>
      </w:pPr>
      <w:r>
        <w:t>２</w:t>
      </w:r>
    </w:p>
    <w:p>
      <w:pPr>
        <w:ind w:left="440"/>
      </w:pPr>
      <w:r>
        <w:t>機構は、前項の規定により区分して経理する場合において、機構の運営に必要な経費については、前項第一号及び第二号の業務に係る経理単位から同項第三号の業務に係る経理単位に繰り入れて一括して経理することができる。</w:t>
      </w:r>
    </w:p>
    <w:p>
      <w:pPr>
        <w:pStyle w:val="Heading4"/>
      </w:pPr>
      <w:r>
        <w:t>第三十条（積立金の処分に係る申請の添付書類）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第三十一条（介護料の支給の基準）</w:t>
      </w:r>
    </w:p>
    <w:p>
      <w:r>
        <w:t>機構法第十三条第四号の国土交通省令で定める基準は、当該傷害を受けた者が自動車損害賠償保障法施行令（昭和三十年政令第二百八十六号。以下「自賠令」という。）別表第一に定める第一級又は第二級に該当する介護を要する後遺障害をもたらす傷害を受けた者又はこれと同程度以上の傷害を受けたと認められる者（次に掲げる者を除く。次項において「受給資格者」という。）であることとする。</w:t>
      </w:r>
    </w:p>
    <w:p>
      <w:pPr>
        <w:pStyle w:val="ListBullet"/>
        <w:ind w:left="880"/>
      </w:pPr>
      <w:r>
        <w:t>一</w:t>
        <w:br/>
        <w:t>機構法第十三条第三号に規定する施設その他これに類する施設に収容されている者</w:t>
      </w:r>
    </w:p>
    <w:p>
      <w:pPr>
        <w:pStyle w:val="ListBullet"/>
        <w:ind w:left="880"/>
      </w:pPr>
      <w:r>
        <w:t>二</w:t>
        <w:br/>
        <w:t>労働者災害補償保険法（昭和二十二年法律第五十号）の規定による介護補償給付又は介護給付その他の給付であって介護料に相当するものを受けている者</w:t>
      </w:r>
    </w:p>
    <w:p>
      <w:pPr>
        <w:pStyle w:val="Heading5"/>
        <w:ind w:left="440"/>
      </w:pPr>
      <w:r>
        <w:t>２</w:t>
      </w:r>
    </w:p>
    <w:p>
      <w:pPr>
        <w:ind w:left="440"/>
      </w:pPr>
      <w:r>
        <w:t>介護料は、次に掲げるいずれかの者の年間の所得の額（所得税法（昭和四十年法律第三十三号）第二十二条に規定する総所得金額、退職所得金額及び山林所得金額の合計額をいう。）が千万円を超えると認められる年にあっては、その年の九月から翌年の八月までは、支給しない。</w:t>
      </w:r>
    </w:p>
    <w:p>
      <w:pPr>
        <w:pStyle w:val="ListBullet"/>
        <w:ind w:left="880"/>
      </w:pPr>
      <w:r>
        <w:t>一</w:t>
        <w:br/>
        <w:t>受給資格者</w:t>
      </w:r>
    </w:p>
    <w:p>
      <w:pPr>
        <w:pStyle w:val="ListBullet"/>
        <w:ind w:left="880"/>
      </w:pPr>
      <w:r>
        <w:t>二</w:t>
        <w:br/>
        <w:t>受給資格者の配偶者</w:t>
      </w:r>
    </w:p>
    <w:p>
      <w:pPr>
        <w:pStyle w:val="ListBullet"/>
        <w:ind w:left="880"/>
      </w:pPr>
      <w:r>
        <w:t>三</w:t>
        <w:br/>
        <w:t>受給資格者の民法（明治二十九年法律第八十九号）第八百七十七条第一項に定める扶養義務者であって当該受給資格者の生計を維持するもの</w:t>
      </w:r>
    </w:p>
    <w:p>
      <w:pPr>
        <w:pStyle w:val="Heading4"/>
      </w:pPr>
      <w:r>
        <w:t>第三十二条（生活の困窮の程度の基準）</w:t>
      </w:r>
    </w:p>
    <w:p>
      <w:r>
        <w:t>機構法第十三条第五号及び第六号の国土交通省令で定める基準は、当該被害者が次のいずれかに該当する者又はこれと同程度以上に生活に困窮していると認められる者であることとする。</w:t>
      </w:r>
    </w:p>
    <w:p>
      <w:pPr>
        <w:pStyle w:val="ListBullet"/>
        <w:ind w:left="880"/>
      </w:pPr>
      <w:r>
        <w:t>一</w:t>
        <w:br/>
        <w:t>生活保護法（昭和二十五年法律第百四十四号）第六条第一項に規定する被保護者</w:t>
      </w:r>
    </w:p>
    <w:p>
      <w:pPr>
        <w:pStyle w:val="ListBullet"/>
        <w:ind w:left="880"/>
      </w:pPr>
      <w:r>
        <w:t>二</w:t>
        <w:br/>
        <w:t>所得税法の規定により所得税を納付しないこととなる者であって、次に掲げるもの</w:t>
      </w:r>
    </w:p>
    <w:p>
      <w:pPr>
        <w:pStyle w:val="Heading4"/>
      </w:pPr>
      <w:r>
        <w:t>第三十三条（貸付けの対象となる傷害）</w:t>
      </w:r>
    </w:p>
    <w:p>
      <w:r>
        <w:t>機構法第十三条第五号イの国土交通省令で定める後遺障害をもたらす傷害は、自賠令別表第一に定める第一級又は第二級に該当する介護を要する後遺障害をもたらす傷害若しくは同令別表第二に定める第一級から第三級までのいずれかに該当する後遺障害をもたらす傷害又はこれらと同程度以上の傷害であると認められ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次に掲げる省令は、廃止する。</w:t>
      </w:r>
    </w:p>
    <w:p>
      <w:pPr>
        <w:pStyle w:val="ListBullet"/>
        <w:ind w:left="880"/>
      </w:pPr>
      <w:r>
        <w:t>一</w:t>
        <w:br/>
        <w:t>自動車事故対策センター法施行規則（昭和四十八年運輸省令第三十八号）</w:t>
      </w:r>
    </w:p>
    <w:p>
      <w:pPr>
        <w:pStyle w:val="ListBullet"/>
        <w:ind w:left="880"/>
      </w:pPr>
      <w:r>
        <w:t>二</w:t>
        <w:br/>
        <w:t>自動車事故対策センターの財務及び会計に関する省令（昭和四十八年運輸省令第三十九号）</w:t>
      </w:r>
    </w:p>
    <w:p>
      <w:pPr>
        <w:pStyle w:val="Heading5"/>
        <w:ind w:left="440"/>
      </w:pPr>
      <w:r>
        <w:t>３</w:t>
      </w:r>
    </w:p>
    <w:p>
      <w:pPr>
        <w:ind w:left="440"/>
      </w:pPr>
      <w:r>
        <w:t>自動車事故対策センターの解散の日の前日の前日を含む事業年度の第二・四半期に係る前項の規定による廃止前の自動車事故対策センターの財務及び会計に関する省令第十三条の規定による報告については、なお従前の例によ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一から七まで</w:t>
        <w:br/>
        <w:t>略</w:t>
      </w:r>
    </w:p>
    <w:p>
      <w:pPr>
        <w:pStyle w:val="ListBullet"/>
        <w:ind w:left="880"/>
      </w:pPr>
      <w:r>
        <w:t>八</w:t>
        <w:br/>
        <w:t>独立行政法人自動車事故対策機構に関する省令第八条第一項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一から十三まで</w:t>
        <w:br/>
        <w:t>略</w:t>
      </w:r>
    </w:p>
    <w:p>
      <w:pPr>
        <w:pStyle w:val="ListBullet"/>
        <w:ind w:left="880"/>
      </w:pPr>
      <w:r>
        <w:t>十四</w:t>
        <w:br/>
        <w:t>独立行政法人自動車事故対策機構に関する省令第十四条第三項</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附則（令和元年六月二七日国土交通省令第一六号）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独立行政法人自動車事故対策機構に関する省令</w:t>
      <w:br/>
      <w:tab/>
      <w:t>（平成十五年国土交通省令第百六号）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独立行政法人自動車事故対策機構に関する省令（平成十五年国土交通省令第百六号）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