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独立行政法人航空大学校法</w:t>
        <w:br/>
        <w:t>（平成十一年法律第二百十五号）</w:t>
      </w:r>
    </w:p>
    <w:p>
      <w:pPr>
        <w:pStyle w:val="Heading2"/>
      </w:pPr>
      <w:r>
        <w:t>第一章　総則</w:t>
      </w:r>
    </w:p>
    <w:p>
      <w:pPr>
        <w:pStyle w:val="Heading4"/>
      </w:pPr>
      <w:r>
        <w:t>第一条（目的）</w:t>
      </w:r>
    </w:p>
    <w:p>
      <w:r>
        <w:t>この法律は、独立行政法人航空大学校の名称、目的、業務の範囲等に関する事項を定めることを目的とする。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航空大学校とする。</w:t>
      </w:r>
    </w:p>
    <w:p>
      <w:pPr>
        <w:pStyle w:val="Heading4"/>
      </w:pPr>
      <w:r>
        <w:t>第三条（大学校の目的）</w:t>
      </w:r>
    </w:p>
    <w:p>
      <w:r>
        <w:t>独立行政法人航空大学校（以下「大学校」という。）は、航空機の操縦に関する学科及び技能を教授し、航空機の操縦に従事する者を養成することにより、安定的な航空輸送の確保を図ることを目的とする。</w:t>
      </w:r>
    </w:p>
    <w:p>
      <w:pPr>
        <w:pStyle w:val="Heading4"/>
      </w:pPr>
      <w:r>
        <w:t>第三条の二（中期目標管理法人）</w:t>
      </w:r>
    </w:p>
    <w:p>
      <w:r>
        <w:t>大学校は、通則法第二条第二項に規定する中期目標管理法人とする。</w:t>
      </w:r>
    </w:p>
    <w:p>
      <w:pPr>
        <w:pStyle w:val="Heading4"/>
      </w:pPr>
      <w:r>
        <w:t>第四条（事務所）</w:t>
      </w:r>
    </w:p>
    <w:p>
      <w:r>
        <w:t>大学校は、主たる事務所を宮崎県に置く。</w:t>
      </w:r>
    </w:p>
    <w:p>
      <w:pPr>
        <w:pStyle w:val="Heading4"/>
      </w:pPr>
      <w:r>
        <w:t>第五条（資本金）</w:t>
      </w:r>
    </w:p>
    <w:p>
      <w:r>
        <w:t>大学校の資本金は、附則第五条第二項の規定により政府から出資があったものとされた金額とする。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政府は、必要があると認めるときは、予算で定める金額の範囲内において、大学校に追加して出資することができる。</w:t>
      </w:r>
    </w:p>
    <w:p>
      <w:pPr>
        <w:pStyle w:val="Heading5"/>
        <w:ind w:left="440"/>
      </w:pPr>
      <w:r>
        <w:t>３</w:t>
      </w:r>
    </w:p>
    <w:p>
      <w:pPr>
        <w:ind w:left="440"/>
      </w:pPr>
      <w:r>
        <w:t>大学校は、前項の規定による政府の出資があったときは、その出資額により資本金を増加するものとする。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大学校に、役員として、その長である理事長及び監事二人を置く。</w:t>
      </w:r>
    </w:p>
    <w:p>
      <w:pPr>
        <w:pStyle w:val="Heading5"/>
        <w:ind w:left="440"/>
      </w:pPr>
      <w:r>
        <w:t>２</w:t>
      </w:r>
    </w:p>
    <w:p>
      <w:pPr>
        <w:ind w:left="440"/>
      </w:pPr>
      <w:r>
        <w:t>大学校に、役員として、理事一人を置くことができる。</w:t>
      </w:r>
    </w:p>
    <w:p>
      <w:pPr>
        <w:pStyle w:val="Heading4"/>
      </w:pPr>
      <w:r>
        <w:t>第七条（理事の職務及び権限等）</w:t>
      </w:r>
    </w:p>
    <w:p>
      <w:r>
        <w:t>理事は、理事長の定めるところにより、理事長を補佐して大学校の業務を掌理する。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大学校の役員及び職員は、職務上知ることのできた秘密を漏らしてはならない。</w:t>
      </w:r>
    </w:p>
    <w:p>
      <w:pPr>
        <w:pStyle w:val="Heading4"/>
      </w:pPr>
      <w:r>
        <w:t>第十条（役員及び職員の地位）</w:t>
      </w:r>
    </w:p>
    <w:p>
      <w:r>
        <w:t>大学校の役員及び職員は、刑法（明治四十年法律第四十五号）その他の罰則の適用については、法令により公務に従事する職員とみなす。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大学校は、第三条の目的を達成するため、次の業務を行う。</w:t>
      </w:r>
    </w:p>
    <w:p>
      <w:pPr>
        <w:pStyle w:val="Heading6"/>
        <w:ind w:left="880"/>
      </w:pPr>
      <w:r>
        <w:t>一</w:t>
      </w:r>
    </w:p>
    <w:p>
      <w:pPr>
        <w:ind w:left="880"/>
      </w:pPr>
      <w:r>
        <w:t>航空機の操縦に関する学科及び技能を教授し、航空機の操縦に従事する者を養成すること。</w:t>
      </w:r>
    </w:p>
    <w:p>
      <w:pPr>
        <w:pStyle w:val="Heading6"/>
        <w:ind w:left="880"/>
      </w:pPr>
      <w:r>
        <w:t>二</w:t>
      </w:r>
    </w:p>
    <w:p>
      <w:pPr>
        <w:ind w:left="880"/>
      </w:pPr>
      <w:r>
        <w:t>前号の業務に附帯する業務を行うこと。</w:t>
      </w:r>
    </w:p>
    <w:p>
      <w:pPr>
        <w:pStyle w:val="Heading4"/>
      </w:pPr>
      <w:r>
        <w:t>第十二条</w:t>
      </w:r>
    </w:p>
    <w:p>
      <w:r>
        <w:t>削除</w:t>
      </w:r>
    </w:p>
    <w:p>
      <w:pPr>
        <w:pStyle w:val="Heading4"/>
      </w:pPr>
      <w:r>
        <w:t>第十三条（積立金の処分）</w:t>
      </w:r>
    </w:p>
    <w:p>
      <w:r>
        <w:t>大学校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一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大学校は、第一項に規定する積立金の額に相当する金額から同項の規定による承認を受けた金額を控除してなお残余があるときは、その残余の額を国庫に納付しなければならない。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第十四条（主務大臣等）</w:t>
      </w:r>
    </w:p>
    <w:p>
      <w:r>
        <w:t>大学校に係る通則法における主務大臣及び主務省令は、それぞれ国土交通大臣及び国土交通省令とする。</w:t>
      </w:r>
    </w:p>
    <w:p>
      <w:pPr>
        <w:pStyle w:val="Heading2"/>
      </w:pPr>
      <w:r>
        <w:t>第五章　罰則</w:t>
      </w:r>
    </w:p>
    <w:p>
      <w:pPr>
        <w:pStyle w:val="Heading4"/>
      </w:pPr>
      <w:r>
        <w:t>第十五条</w:t>
      </w:r>
    </w:p>
    <w:p>
      <w:r>
        <w:t>第九条の規定に違反して秘密を漏らした者は、一年以下の懲役又は五十万円以下の罰金に処する。</w:t>
      </w:r>
    </w:p>
    <w:p>
      <w:pPr>
        <w:pStyle w:val="Heading4"/>
      </w:pPr>
      <w:r>
        <w:t>第十六条</w:t>
      </w:r>
    </w:p>
    <w:p>
      <w:r>
        <w:t>次の各号のいずれかに該当する場合には、その違反行為をした大学校の役員は、二十万円以下の過料に処する。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第十三条第一項の規定により国土交通大臣の承認を受けなければならない場合において、その承認を受けなかったとき。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大学校の成立の際現に国土交通省の部局又は機関で政令で定めるものの職員である者は、別に辞令を発せられない限り、大学校の成立の日において、大学校の相当の職員となるものとする。</w:t>
      </w:r>
    </w:p>
    <w:p>
      <w:pPr>
        <w:pStyle w:val="Heading4"/>
      </w:pPr>
      <w:r>
        <w:t>第三条</w:t>
      </w:r>
    </w:p>
    <w:p>
      <w:r>
        <w:t>大学校の成立の際現に前条に規定する政令で定める部局又は機関の職員である者のうち、大学校の成立の日において引き続き大学校の職員となったもの（次条において「引継職員」という。）であって、大学校の成立の日の前日において国土交通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大学校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大学校の成立の日において同法第七条第一項の規定による市町村長（特別区の区長を含む。）の認定があったものとみなす。</w:t>
      </w:r>
    </w:p>
    <w:p>
      <w:pPr>
        <w:pStyle w:val="Heading4"/>
      </w:pPr>
      <w:r>
        <w:t>第四条（大学校の職員となる者の職員団体についての経過措置）</w:t>
      </w:r>
    </w:p>
    <w:p>
      <w:r>
        <w:t>大学校の成立の際現に存する国家公務員法（昭和二十二年法律第百二十号）第百八条の二第一項に規定する職員団体であって、その構成員の過半数が引継職員であるものは、大学校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大学校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第一項の規定により労働組合となったものについては、大学校の成立の日から起算して六十日を経過する日までは、労働組合法第二条ただし書（第一号に係る部分に限る。）の規定は、適用しない。</w:t>
      </w:r>
    </w:p>
    <w:p>
      <w:pPr>
        <w:pStyle w:val="Heading4"/>
      </w:pPr>
      <w:r>
        <w:t>第五条（権利義務の承継等）</w:t>
      </w:r>
    </w:p>
    <w:p>
      <w:r>
        <w:t>大学校の成立の際、第十条に規定する業務に関し、現に国が有する権利及び義務のうち政令で定めるものは、大学校の成立の時において大学校が承継する。</w:t>
      </w:r>
    </w:p>
    <w:p>
      <w:pPr>
        <w:pStyle w:val="Heading5"/>
        <w:ind w:left="440"/>
      </w:pPr>
      <w:r>
        <w:t>２</w:t>
      </w:r>
    </w:p>
    <w:p>
      <w:pPr>
        <w:ind w:left="440"/>
      </w:pPr>
      <w:r>
        <w:t>前項の規定により大学校が国の有する権利及び義務を承継したときは、その承継の際、承継される権利に係る土地、建物その他の財産で政令で定めるものの価額の合計額に相当する金額は、政府から大学校に対し出資されたものとする。</w:t>
      </w:r>
    </w:p>
    <w:p>
      <w:pPr>
        <w:pStyle w:val="Heading5"/>
        <w:ind w:left="440"/>
      </w:pPr>
      <w:r>
        <w:t>３</w:t>
      </w:r>
    </w:p>
    <w:p>
      <w:pPr>
        <w:ind w:left="440"/>
      </w:pPr>
      <w:r>
        <w:t>前項の規定により政府から出資があったものとされる同項の財産の価額は、大学校の成立の日現在における時価を基準として評価委員が評価した価額とする。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第六条（政令への委任）</w:t>
      </w:r>
    </w:p>
    <w:p>
      <w:r>
        <w:t>附則第二条から前条までに定めるもののほか、大学校の設立に伴い必要な経過措置その他この法律の施行に関し必要な経過措置は、政令で定める。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則（平成一八年三月三一日法律第二八号）</w:t>
      </w:r>
    </w:p>
    <w:p>
      <w:pPr>
        <w:pStyle w:val="Heading4"/>
      </w:pPr>
      <w:r>
        <w:t>第一条（施行期日）</w:t>
      </w:r>
    </w:p>
    <w:p>
      <w:r>
        <w:t>この法律は、平成十八年四月一日から施行する。</w:t>
      </w:r>
    </w:p>
    <w:p>
      <w:pPr>
        <w:pStyle w:val="Heading4"/>
      </w:pPr>
      <w:r>
        <w:t>第二条（職員の引継ぎ等）</w:t>
      </w:r>
    </w:p>
    <w:p>
      <w:r>
        <w:t>この法律の施行の際現に独立行政法人北海道開発土木研究所及び独立行政法人海技大学校（以下「北海道開発土木研究所等」という。）の職員である者は、別に辞令を発せられない限り、この法律の施行の日（以下「施行日」という。）において、それぞれ、独立行政法人北海道開発土木研究所の職員にあっては独立行政法人土木研究所の、独立行政法人海技大学校の職員にあっては独立行政法人海技教育機構の職員となるものとする。</w:t>
      </w:r>
    </w:p>
    <w:p>
      <w:pPr>
        <w:pStyle w:val="Heading5"/>
        <w:ind w:left="440"/>
      </w:pPr>
      <w:r>
        <w:t>２</w:t>
      </w:r>
    </w:p>
    <w:p>
      <w:pPr>
        <w:ind w:left="440"/>
      </w:pPr>
      <w:r>
        <w:t>この法律の施行の際現に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員学校及び独立行政法人航空大学校の職員である者は、別に辞令を発せられない限り、施行日において、引き続きそれぞれの独立行政法人（独立行政法人海員学校にあっては、独立行政法人海技教育機構）の職員となるものとする。</w:t>
      </w:r>
    </w:p>
    <w:p>
      <w:pPr>
        <w:pStyle w:val="Heading4"/>
      </w:pPr>
      <w:r>
        <w:t>第三条</w:t>
      </w:r>
    </w:p>
    <w:p>
      <w:r>
        <w:t>前条の規定により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技教育機構及び独立行政法人航空大学校（以下「施行日後の土木研究所等」という。）の職員となった者に対する国家公務員法（昭和二十二年法律第百二十号）第八十二条第二項の規定の適用については、当該施行日後の土木研究所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附則第二条の規定により施行日後の土木研究所等の職員となる者に対しては、国家公務員退職手当法（昭和二十八年法律第百八十二号）に基づく退職手当は、支給しない。</w:t>
      </w:r>
    </w:p>
    <w:p>
      <w:pPr>
        <w:pStyle w:val="Heading5"/>
        <w:ind w:left="440"/>
      </w:pPr>
      <w:r>
        <w:t>２</w:t>
      </w:r>
    </w:p>
    <w:p>
      <w:pPr>
        <w:ind w:left="440"/>
      </w:pPr>
      <w:r>
        <w:t>施行日後の土木研究所等は、前項の規定の適用を受けた当該施行日後の土木研究所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土木研究所等の職員としての在職期間とみなして取り扱うべきものとする。</w:t>
      </w:r>
    </w:p>
    <w:p>
      <w:pPr>
        <w:pStyle w:val="Heading5"/>
        <w:ind w:left="440"/>
      </w:pPr>
      <w:r>
        <w:t>３</w:t>
      </w:r>
    </w:p>
    <w:p>
      <w:pPr>
        <w:ind w:left="440"/>
      </w:pPr>
      <w:r>
        <w:t>施行日の前日に独立行政法人土木研究所、独立行政法人建築研究所、独立行政法人交通安全環境研究所、独立行政法人海上技術安全研究所、独立行政法人港湾空港技術研究所、独立行政法人電子航法研究所、独立行政法人北海道開発土木研究所、独立行政法人海技大学校、独立行政法人航海訓練所、独立行政法人海員学校及び独立行政法人航空大学校（以下「施行日前の土木研究所等」という。）の職員として在職する者が、附則第二条の規定により引き続いて施行日後の土木研究所等の職員となり、かつ、引き続き当該施行日後の土木研究所等（国立研究開発法人土木研究所、国立研究開発法人建築研究所、独立行政法人に係る改革を推進するための国土交通省関係法律の整備に関する法律（平成二十七年法律第四十八号。以下この項において「平成二十七年整備法」という。）第三条の規定による改正前の国立研究開発法人海上技術安全研究所法（平成十一年法律第二百八号）第二条の国立研究開発法人海上技術安全研究所及び国立研究開発法人海上・港湾・航空技術研究所並びに平成二十七年整備法附則第二条第一項の規定により解散した旧国立研究開発法人港湾空港技術研究所及び旧国立研究開発法人電子航法研究所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土木研究所等の職員としての在職期間を同項に規定する職員としての引き続いた在職期間とみなす。</w:t>
      </w:r>
    </w:p>
    <w:p>
      <w:pPr>
        <w:pStyle w:val="Heading5"/>
        <w:ind w:left="440"/>
      </w:pPr>
      <w:r>
        <w:t>４</w:t>
      </w:r>
    </w:p>
    <w:p>
      <w:pPr>
        <w:ind w:left="440"/>
      </w:pPr>
      <w:r>
        <w:t>施行日後の土木研究所等は、施行日の前日に施行日前の土木研究所等の職員として在職し、附則第二条の規定により引き続いて施行日後の土木研究所等の職員となった者のうち施行日から雇用保険法（昭和四十九年法律第百十六号）による失業等給付の受給資格を取得するまでの間に当該施行日後の土木研究所等を退職したものであって、その退職した日まで当該施行日前の土木研究所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土木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土木研究所及び独立行政法人北海道開発土木研究所を退職した者にあっては国立研究開発法人土木研究所の、独立行政法人建築研究所を退職した者にあっては国立研究開発法人建築研究所の、独立行政法人交通安全環境研究所を退職した者にあっては独立行政法人自動車技術総合機構の、独立行政法人海上技術安全研究所、独立行政法人港湾空港技術研究所及び独立行政法人電子航法研究所を退職した者にあっては国立研究開発法人海上・港湾・航空技術研究所の、独立行政法人海技大学校、独立行政法人海員学校及び独立行政法人航海訓練所を退職した者にあっては独立行政法人海技教育機構の、独立行政法人航空大学校を退職した者にあっては独立行政法人航空大学校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土木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施行日前に特労法第十八条の規定に基づき施行日前の土木研究所等がした解雇に係る中央労働委員会に対する申立て及び中央労働委員会による命令の期間については、なお従前の例による。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土木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第十四条（罰則に関する経過措置）</w:t>
      </w:r>
    </w:p>
    <w:p>
      <w:r>
        <w:t>施行日前にした行為及び附則第八条第九項の規定によりなお従前の例によることとされる場合における施行日以後にした行為に対する罰則の適用については、なお従前の例による。</w:t>
      </w:r>
    </w:p>
    <w:p>
      <w:pPr>
        <w:pStyle w:val="Heading4"/>
      </w:pPr>
      <w:r>
        <w:t>第十五条（政令への委任）</w:t>
      </w:r>
    </w:p>
    <w:p>
      <w:r>
        <w:t>附則第二条から第十一条まで及び前二条に定めるもののほか、この法律の施行に関し必要な経過措置は、政令で定める。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r>
        <w:br w:type="page"/>
      </w:r>
    </w:p>
    <w:p>
      <w:pPr>
        <w:pStyle w:val="Heading1"/>
      </w:pPr>
      <w:r>
        <w:t>附　則（平成二七年六月二六日法律第四八号）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独立行政法人航空大学校法</w:t>
      <w:br/>
      <w:tab/>
      <w:t>（平成十一年法律第二百十五号）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独立行政法人航空大学校法（平成十一年法律第二百十五号）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