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独立行政法人鉄道建設・運輸施設整備支援機構に関する省令</w:t>
        <w:br/>
        <w:t>（平成十五年国土交通省令第百二号）</w:t>
      </w:r>
    </w:p>
    <w:p>
      <w:pPr>
        <w:pStyle w:val="Heading4"/>
      </w:pPr>
      <w:r>
        <w:t>第一条（通則法第八条第三項に規定する主務省令で定める重要な財産）</w:t>
      </w:r>
    </w:p>
    <w:p>
      <w:r>
        <w:t>独立行政法人鉄道建設・運輸施設整備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同条第一項ただし書又は第二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この場合において、役員（監事を除く。第十三条の二第二項第一号ニを除き、以下同じ。）は、監事の職務の執行のための必要な体制の整備に留意しなければならない。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機構に係る通則法第十九条第六項第二号に規定する主務省令で定める書類は、次に掲げる法令の規定に基づき国土交通大臣に提出する書類とする。</w:t>
      </w:r>
    </w:p>
    <w:p>
      <w:pPr>
        <w:pStyle w:val="ListBullet"/>
        <w:ind w:left="880"/>
      </w:pPr>
      <w:r>
        <w:t>一</w:t>
        <w:br/>
        <w:t>独立行政法人鉄道建設・運輸施設整備支援機構法（以下「法」という。）</w:t>
      </w:r>
    </w:p>
    <w:p>
      <w:pPr>
        <w:pStyle w:val="ListBullet"/>
        <w:ind w:left="880"/>
      </w:pPr>
      <w:r>
        <w:t>二</w:t>
        <w:br/>
        <w:t>日本国有鉄道清算事業団の債務等の処理に関する法律（平成十年法律第百三十六号。以下「債務等処理法」という。）</w:t>
      </w:r>
    </w:p>
    <w:p>
      <w:pPr>
        <w:pStyle w:val="ListBullet"/>
        <w:ind w:left="880"/>
      </w:pPr>
      <w:r>
        <w:t>三</w:t>
        <w:br/>
        <w:t>地域公共交通の活性化及び再生に関する法律（平成十九年法律第五十九号）</w:t>
      </w:r>
    </w:p>
    <w:p>
      <w:pPr>
        <w:pStyle w:val="ListBullet"/>
        <w:ind w:left="880"/>
      </w:pPr>
      <w:r>
        <w:t>四</w:t>
        <w:br/>
        <w:t>独立行政法人鉄道建設・運輸施設整備支援機構法施行令（以下「令」という。）</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法第十三条第一項第一号に規定する鉄道施設の建設に関する事項</w:t>
      </w:r>
    </w:p>
    <w:p>
      <w:pPr>
        <w:pStyle w:val="ListBullet"/>
        <w:ind w:left="880"/>
      </w:pPr>
      <w:r>
        <w:t>二</w:t>
        <w:br/>
        <w:t>法第十三条第一項第二号に規定する調査に関する事項</w:t>
      </w:r>
    </w:p>
    <w:p>
      <w:pPr>
        <w:pStyle w:val="ListBullet"/>
        <w:ind w:left="880"/>
      </w:pPr>
      <w:r>
        <w:t>三</w:t>
        <w:br/>
        <w:t>法第十三条第一項第三号に規定する鉄道施設の貸付け又は譲渡に関する事項</w:t>
      </w:r>
    </w:p>
    <w:p>
      <w:pPr>
        <w:pStyle w:val="ListBullet"/>
        <w:ind w:left="880"/>
      </w:pPr>
      <w:r>
        <w:t>四</w:t>
        <w:br/>
        <w:t>法第十三条第一項第四号に規定する災害復旧工事に関する事項</w:t>
      </w:r>
    </w:p>
    <w:p>
      <w:pPr>
        <w:pStyle w:val="ListBullet"/>
        <w:ind w:left="880"/>
      </w:pPr>
      <w:r>
        <w:t>五</w:t>
        <w:br/>
        <w:t>法第十三条第一項第五号に規定する鉄道施設又は軌道施設の建設及び大改良に関する事項</w:t>
      </w:r>
    </w:p>
    <w:p>
      <w:pPr>
        <w:pStyle w:val="ListBullet"/>
        <w:ind w:left="880"/>
      </w:pPr>
      <w:r>
        <w:t>六</w:t>
        <w:br/>
        <w:t>法第十三条第一項第六号に規定する鉄道施設又は軌道施設の貸付け又は譲渡に関する事項</w:t>
      </w:r>
    </w:p>
    <w:p>
      <w:pPr>
        <w:pStyle w:val="ListBullet"/>
        <w:ind w:left="880"/>
      </w:pPr>
      <w:r>
        <w:t>七</w:t>
        <w:br/>
        <w:t>法第十三条第一項第七号に規定する船舶の建造、使用及び譲渡に関する事項</w:t>
      </w:r>
    </w:p>
    <w:p>
      <w:pPr>
        <w:pStyle w:val="ListBullet"/>
        <w:ind w:left="880"/>
      </w:pPr>
      <w:r>
        <w:t>八</w:t>
        <w:br/>
        <w:t>法第十三条第一項第八号に規定する技術的援助に関する事項</w:t>
      </w:r>
    </w:p>
    <w:p>
      <w:pPr>
        <w:pStyle w:val="ListBullet"/>
        <w:ind w:left="880"/>
      </w:pPr>
      <w:r>
        <w:t>九</w:t>
        <w:br/>
        <w:t>法第十三条第一項第九号に規定する地域公共交通の活性化及び再生に関する法律第二十九条の二第一項に規定する業務に関する事項</w:t>
      </w:r>
    </w:p>
    <w:p>
      <w:pPr>
        <w:pStyle w:val="ListBullet"/>
        <w:ind w:left="880"/>
      </w:pPr>
      <w:r>
        <w:t>十</w:t>
        <w:br/>
        <w:t>法第十三条第二項第一号から第三号までに規定する補助金等の交付に関する事項</w:t>
      </w:r>
    </w:p>
    <w:p>
      <w:pPr>
        <w:pStyle w:val="ListBullet"/>
        <w:ind w:left="880"/>
      </w:pPr>
      <w:r>
        <w:t>十一</w:t>
        <w:br/>
        <w:t>法第十三条第三項に規定する海外社会資本事業への我が国事業者の参入の促進に関する法律（平成三十年法律第四十号）第四条第一項に規定する業務に関する事項</w:t>
      </w:r>
    </w:p>
    <w:p>
      <w:pPr>
        <w:pStyle w:val="ListBullet"/>
        <w:ind w:left="880"/>
      </w:pPr>
      <w:r>
        <w:t>十二</w:t>
        <w:br/>
        <w:t>法第十三条第四項第一号に規定する施設の建設及び管理に関する事項</w:t>
      </w:r>
    </w:p>
    <w:p>
      <w:pPr>
        <w:pStyle w:val="ListBullet"/>
        <w:ind w:left="880"/>
      </w:pPr>
      <w:r>
        <w:t>十三</w:t>
        <w:br/>
        <w:t>法第十三条第四項第二号に規定する工事並びに調査、測量、設計、試験及び研究に関する事項</w:t>
      </w:r>
    </w:p>
    <w:p>
      <w:pPr>
        <w:pStyle w:val="ListBullet"/>
        <w:ind w:left="880"/>
      </w:pPr>
      <w:r>
        <w:t>十四</w:t>
        <w:br/>
        <w:t>法第十五条第一項に規定する業務の委託に関する事項</w:t>
      </w:r>
    </w:p>
    <w:p>
      <w:pPr>
        <w:pStyle w:val="ListBullet"/>
        <w:ind w:left="880"/>
      </w:pPr>
      <w:r>
        <w:t>十五</w:t>
        <w:br/>
        <w:t>業務の委託に関する基準</w:t>
      </w:r>
    </w:p>
    <w:p>
      <w:pPr>
        <w:pStyle w:val="ListBullet"/>
        <w:ind w:left="880"/>
      </w:pPr>
      <w:r>
        <w:t>十六</w:t>
        <w:br/>
        <w:t>競争入札その他契約に関する事項</w:t>
      </w:r>
    </w:p>
    <w:p>
      <w:pPr>
        <w:pStyle w:val="ListBullet"/>
        <w:ind w:left="880"/>
      </w:pPr>
      <w:r>
        <w:t>十七</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br/>
        <w:t>ただし、機構の成立後最初の中期計画に係る当該事項については、第一号、第二号及び第四号に掲げるものとする。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法第十八条第一項に規定する積立金の使途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第七条の二（業務実績等報告書）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第九条（勘定区分等）</w:t>
      </w:r>
    </w:p>
    <w:p>
      <w:r>
        <w:t>機構は、次に掲げる業務ごとに経理を区分し、それぞれ勘定を設けて経理するものとする。</w:t>
      </w:r>
    </w:p>
    <w:p>
      <w:pPr>
        <w:pStyle w:val="ListBullet"/>
        <w:ind w:left="880"/>
      </w:pPr>
      <w:r>
        <w:t>一</w:t>
        <w:br/>
        <w:t>法第十七条第一項第一号に掲げる業務</w:t>
      </w:r>
    </w:p>
    <w:p>
      <w:pPr>
        <w:pStyle w:val="ListBullet"/>
        <w:ind w:left="880"/>
      </w:pPr>
      <w:r>
        <w:t>二</w:t>
        <w:br/>
        <w:t>法第十七条第一項第二号に掲げる業務</w:t>
      </w:r>
    </w:p>
    <w:p>
      <w:pPr>
        <w:pStyle w:val="ListBullet"/>
        <w:ind w:left="880"/>
      </w:pPr>
      <w:r>
        <w:t>三</w:t>
        <w:br/>
        <w:t>法第十七条第一項第三号に掲げる業務</w:t>
      </w:r>
    </w:p>
    <w:p>
      <w:pPr>
        <w:pStyle w:val="ListBullet"/>
        <w:ind w:left="880"/>
      </w:pPr>
      <w:r>
        <w:t>四</w:t>
        <w:br/>
        <w:t>法第十七条第一項第四号に掲げる業務</w:t>
      </w:r>
    </w:p>
    <w:p>
      <w:pPr>
        <w:pStyle w:val="Heading5"/>
        <w:ind w:left="440"/>
      </w:pPr>
      <w:r>
        <w:t>２</w:t>
      </w:r>
    </w:p>
    <w:p>
      <w:pPr>
        <w:ind w:left="440"/>
      </w:pPr>
      <w:r>
        <w:t>前項第一号に掲げる業務に係る勘定（以下「建設勘定」という。）は、内訳として、次に掲げる業務に係る各経理単位に区分するものとする。</w:t>
      </w:r>
    </w:p>
    <w:p>
      <w:pPr>
        <w:pStyle w:val="ListBullet"/>
        <w:ind w:left="880"/>
      </w:pPr>
      <w:r>
        <w:t>一</w:t>
        <w:br/>
        <w:t>法第十三条第一項第一号及び第三号に掲げる業務並びにこれらに附帯する業務（これらの業務のうち次に掲げる繰入金の繰入れ又は交付金の交付を受けて建設される鉄道施設に係るものに限る。）</w:t>
      </w:r>
    </w:p>
    <w:p>
      <w:pPr>
        <w:pStyle w:val="ListBullet"/>
        <w:ind w:left="880"/>
      </w:pPr>
      <w:r>
        <w:t>二</w:t>
        <w:br/>
        <w:t>法第十三条第一項第五号及び第六号に掲げる業務並びにこれらに附帯する業務（これらの業務のうち旅客鉄道株式会社及び日本貨物鉄道株式会社に関する法律（昭和六十一年法律第八十八号）第一条第一項に規定する旅客会社（以下「旅客会社」という。）及び日本貨物鉄道株式会社（以下「貨物会社」という。）以外の鉄道事業者又は軌道経営者の鉄道又は軌道に係るもの（旅客鉄道株式会社及び日本貨物鉄道株式会社に関する法律の一部を改正する法律の施行に伴う経過措置を定める政令（平成十三年政令第三百四十五号）第一条に規定する鉄道施設に係るものを除く。）に限る。）</w:t>
      </w:r>
    </w:p>
    <w:p>
      <w:pPr>
        <w:pStyle w:val="ListBullet"/>
        <w:ind w:left="880"/>
      </w:pPr>
      <w:r>
        <w:t>三</w:t>
        <w:br/>
        <w:t>前二号に掲げる業務以外の業務</w:t>
      </w:r>
    </w:p>
    <w:p>
      <w:pPr>
        <w:pStyle w:val="Heading5"/>
        <w:ind w:left="440"/>
      </w:pPr>
      <w:r>
        <w:t>３</w:t>
      </w:r>
    </w:p>
    <w:p>
      <w:pPr>
        <w:ind w:left="440"/>
      </w:pPr>
      <w:r>
        <w:t>機構は、第一項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事業年度の期間中一括して経理し、当該事業年度の末日現在において各勘定に配分することにより経理することができる。</w:t>
      </w:r>
    </w:p>
    <w:p>
      <w:pPr>
        <w:pStyle w:val="Heading5"/>
        <w:ind w:left="440"/>
      </w:pPr>
      <w:r>
        <w:t>４</w:t>
      </w:r>
    </w:p>
    <w:p>
      <w:pPr>
        <w:ind w:left="440"/>
      </w:pPr>
      <w:r>
        <w:t>第一項各号に掲げる業務に係る勘定相互間における資金の融通（短期のものに限る。）は、融通をする勘定からその融通を受ける勘定への貸付けとして整理するものとする。</w:t>
      </w:r>
    </w:p>
    <w:p>
      <w:pPr>
        <w:pStyle w:val="Heading4"/>
      </w:pPr>
      <w:r>
        <w:t>第十条（新幹線資産見返負債）</w:t>
      </w:r>
    </w:p>
    <w:p>
      <w:r>
        <w:t>建設勘定においては、全国新幹線鉄道整備法（昭和四十五年法律第七十一号）第六条第一項に規定する営業主体に貸し付けている新幹線鉄道に係る鉄道施設（以下「新幹線鉄道施設」という。）に係る会計処理のため、貸借対照表の負債の部に新幹線資産見返負債の勘定科目を設けて計算するものとする。</w:t>
        <w:br/>
        <w:t>この場合において、新幹線資産見返負債は、新幹線鉄道施設に係る資産の減価償却費の額の一部を新幹線資産見返負債戻入として損益計算書の収益に計上するものとする。</w:t>
      </w:r>
    </w:p>
    <w:p>
      <w:pPr>
        <w:pStyle w:val="Heading5"/>
        <w:ind w:left="440"/>
      </w:pPr>
      <w:r>
        <w:t>２</w:t>
      </w:r>
    </w:p>
    <w:p>
      <w:pPr>
        <w:ind w:left="440"/>
      </w:pPr>
      <w:r>
        <w:t>前項の計算は、第一号及び第二号に掲げる額の合計額から第三号及び第四号に掲げる額の合計額を減じて得た額を新幹線資産見返負債として貸借対照表の負債の部に計上するものとする。</w:t>
      </w:r>
    </w:p>
    <w:p>
      <w:pPr>
        <w:pStyle w:val="ListBullet"/>
        <w:ind w:left="880"/>
      </w:pPr>
      <w:r>
        <w:t>一</w:t>
        <w:br/>
        <w:t>全国新幹線鉄道整備法施行令（昭和四十五年政令第二百七十二号）第七条第二項第一号に掲げる額のうち損益計算書の収益に計上される額</w:t>
      </w:r>
    </w:p>
    <w:p>
      <w:pPr>
        <w:pStyle w:val="ListBullet"/>
        <w:ind w:left="880"/>
      </w:pPr>
      <w:r>
        <w:t>二</w:t>
        <w:br/>
        <w:t>機構の新幹線鉄道に係る業務に係る資産見返交付金戻入、資産見返補助金戻入、資産見返負担金戻入及び新幹線資産見返負債戻入の合計額</w:t>
      </w:r>
    </w:p>
    <w:p>
      <w:pPr>
        <w:pStyle w:val="ListBullet"/>
        <w:ind w:left="880"/>
      </w:pPr>
      <w:r>
        <w:t>三</w:t>
        <w:br/>
        <w:t>全国新幹線鉄道整備法施行令第七条第二項第二号に掲げる額のうち損益計算書の費用に計上される額</w:t>
      </w:r>
    </w:p>
    <w:p>
      <w:pPr>
        <w:pStyle w:val="ListBullet"/>
        <w:ind w:left="880"/>
      </w:pPr>
      <w:r>
        <w:t>四</w:t>
        <w:br/>
        <w:t>新幹線鉄道施設に係る減価償却費の額及び新幹線鉄道の建設に関する事業により機構が取得した資産の処分に伴う損失の額の合計額</w:t>
      </w:r>
    </w:p>
    <w:p>
      <w:pPr>
        <w:pStyle w:val="Heading4"/>
      </w:pPr>
      <w:r>
        <w:t>第十一条（未収貸付料予定額等）</w:t>
      </w:r>
    </w:p>
    <w:p>
      <w:r>
        <w:t>建設勘定において、令第七条第一項第一号の額のうち元金の償還に充てるべき金額に相当する額及び同項第二号による額の合計額が減価償却費の額に不足する場合は、当該不足額に相当する額については、貸借対照表の資産の部に未収貸付料予定額の勘定科目を設けて、同科目に計上するものとする。</w:t>
      </w:r>
    </w:p>
    <w:p>
      <w:pPr>
        <w:pStyle w:val="Heading5"/>
        <w:ind w:left="440"/>
      </w:pPr>
      <w:r>
        <w:t>２</w:t>
      </w:r>
    </w:p>
    <w:p>
      <w:pPr>
        <w:ind w:left="440"/>
      </w:pPr>
      <w:r>
        <w:t>前項の規定による合計額が同項の規定による減価償却費の額を超える場合は、同項の規定による未収貸付料予定額について、その残額がなくなるまで当該超過額に相当する額を減額するものとする。</w:t>
        <w:br/>
        <w:t>この場合において、当該超過額から未収貸付料予定額を控除してなお残余があるときは、その残余の額については、貸借対照表の負債の部に譲渡調整引当金の勘定科目を設けて、同科目に計上するものとする。</w:t>
      </w:r>
    </w:p>
    <w:p>
      <w:pPr>
        <w:pStyle w:val="Heading5"/>
        <w:ind w:left="440"/>
      </w:pPr>
      <w:r>
        <w:t>３</w:t>
      </w:r>
    </w:p>
    <w:p>
      <w:pPr>
        <w:ind w:left="440"/>
      </w:pPr>
      <w:r>
        <w:t>第一項に規定する未収貸付料予定額がなくなった場合は、前項の規定による超過額に相当する額については、貸借対照表の負債の部に譲渡調整引当金の勘定科目を設けて、同科目に計上するものとする。</w:t>
        <w:br/>
        <w:t>第一項に規定する未収貸付料予定額がない場合についても、同様とする。</w:t>
      </w:r>
    </w:p>
    <w:p>
      <w:pPr>
        <w:pStyle w:val="Heading4"/>
      </w:pPr>
      <w:r>
        <w:t>第十一条の二（退職給付引当金見返）</w:t>
      </w:r>
    </w:p>
    <w:p>
      <w:r>
        <w:t>建設勘定においては、退職給付引当金に係る会計処理のため、貸借対照表の資産の部に退職給付引当金見返の勘定科目を設けて計算するものとする。</w:t>
      </w:r>
    </w:p>
    <w:p>
      <w:pPr>
        <w:pStyle w:val="Heading5"/>
        <w:ind w:left="440"/>
      </w:pPr>
      <w:r>
        <w:t>２</w:t>
      </w:r>
    </w:p>
    <w:p>
      <w:pPr>
        <w:ind w:left="440"/>
      </w:pPr>
      <w:r>
        <w:t>前項の計算は、毎事業年度、当該事業年度の前事業年度末における退職給付引当金見返の額に第一号及び第二号に掲げる額の合計額を加えた額を退職給付引当金見返として貸借対照表の資産の部に計上するものとする。</w:t>
      </w:r>
    </w:p>
    <w:p>
      <w:pPr>
        <w:pStyle w:val="ListBullet"/>
        <w:ind w:left="880"/>
      </w:pPr>
      <w:r>
        <w:t>一</w:t>
        <w:br/>
        <w:t>当該事業年度末における退職給付引当金の額から当該事業年度の前事業年度末における退職給付引当金の額を減じて得た額</w:t>
      </w:r>
    </w:p>
    <w:p>
      <w:pPr>
        <w:pStyle w:val="ListBullet"/>
        <w:ind w:left="880"/>
      </w:pPr>
      <w:r>
        <w:t>二</w:t>
        <w:br/>
        <w:t>当該事業年度において支給された退職給付の額から当該事業年度における退職給付費用として配賦された額を減じて得た額</w:t>
      </w:r>
    </w:p>
    <w:p>
      <w:pPr>
        <w:pStyle w:val="Heading4"/>
      </w:pPr>
      <w:r>
        <w:t>第十一条の三（積立金の記載）</w:t>
      </w:r>
    </w:p>
    <w:p>
      <w:r>
        <w:t>第九条第一項第四号に掲げる業務に係る勘定において、法第十八条第二項の規定による積立金を貸借対照表の資本の部に計上する場合には、通則法第四十四条第一項の規定による積立金と区分して計上するものとする。</w:t>
      </w:r>
    </w:p>
    <w:p>
      <w:pPr>
        <w:pStyle w:val="Heading4"/>
      </w:pPr>
      <w:r>
        <w:t>第十二条（収益の獲得が予定されない償却資産）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第十二条の三（譲渡差額を損益計算上の損益に計上しない譲渡取引）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機構に係る通則法第三十八条第一項に規定する主務省令で定める書類は、独立行政法人会計基準に掲げるキャッシュ・フロー計算書及び行政サービス実施コスト計算書とする。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の年度計画に記載されたセグメント（機構を構成する一定の単位をいう。）ごとの予算に関する見積り及び当該予算の執行実績を明らかにした資料を添付するものとする。</w:t>
      </w:r>
    </w:p>
    <w:p>
      <w:pPr>
        <w:pStyle w:val="Heading4"/>
      </w:pPr>
      <w:r>
        <w:t>第十四条（財務諸表の閲覧期間）</w:t>
      </w:r>
    </w:p>
    <w:p>
      <w:r>
        <w:t>機構に係る通則法第三十八条第三項に規定する主務省令で定める期間は、五年とする。</w:t>
      </w:r>
    </w:p>
    <w:p>
      <w:pPr>
        <w:pStyle w:val="Heading4"/>
      </w:pPr>
      <w:r>
        <w:t>第十四条の二（通則法第三十八条第四項の主務省令で定める書類）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機構に係る通則法第三十八条第四項の主務省令で定める書類は、連結貸借対照表、連結損益計算書、連結キャッシュ・フロー計算書、連結剰余金計算書及び連結附属明細書とする。</w:t>
      </w:r>
    </w:p>
    <w:p>
      <w:pPr>
        <w:pStyle w:val="Heading4"/>
      </w:pPr>
      <w:r>
        <w:t>第十四条の三（会計監査報告の作成）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第十五条（短期借入金の認可の申請）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第十六条（通則法第四十八条に規定する主務省令で定める重要な財産）</w:t>
      </w:r>
    </w:p>
    <w:p>
      <w:r>
        <w:t>機構に係る通則法第四十八条に規定する主務省令で定める重要な財産は、次に掲げるものとする。</w:t>
      </w:r>
    </w:p>
    <w:p>
      <w:pPr>
        <w:pStyle w:val="ListBullet"/>
        <w:ind w:left="880"/>
      </w:pPr>
      <w:r>
        <w:t>一</w:t>
        <w:br/>
        <w:t>法第十七条第一項第一号に掲げる業務については、鉄道施設又は軌道施設の建設又は大改良に伴い譲渡し、又は交換する不動産以外の財産であって、その価額が三千万円以上のもの</w:t>
      </w:r>
    </w:p>
    <w:p>
      <w:pPr>
        <w:pStyle w:val="ListBullet"/>
        <w:ind w:left="880"/>
      </w:pPr>
      <w:r>
        <w:t>二</w:t>
        <w:br/>
        <w:t>法第十七条第一項第二号から第四号までに掲げる業務については、土地及び建物並びに特許権及び実用新案権</w:t>
      </w:r>
    </w:p>
    <w:p>
      <w:pPr>
        <w:pStyle w:val="Heading4"/>
      </w:pPr>
      <w:r>
        <w:t>第十七条（重要な財産の処分等の認可の申請）</w:t>
      </w:r>
    </w:p>
    <w:p>
      <w:r>
        <w:t>機構は、通則法第四十八条の規定により重要な財産を譲渡し、又は担保に供すること（以下「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第十九条（国土交通省令で定める規格）</w:t>
      </w:r>
    </w:p>
    <w:p>
      <w:r>
        <w:t>法第十三条第一項第五号の国土交通省令で定める規格は、次に掲げる要件を満たすこととする。</w:t>
        <w:br/>
        <w:t>ただし、都市鉄道等利便増進法（平成十七年法律第四十一号）第二条第六号に規定する都市鉄道利便増進事業として同条第三号に規定する都市鉄道施設又は同条第四号に規定する駅施設の建設又は改良を行う場合は、この限りでない。</w:t>
      </w:r>
    </w:p>
    <w:p>
      <w:pPr>
        <w:pStyle w:val="ListBullet"/>
        <w:ind w:left="880"/>
      </w:pPr>
      <w:r>
        <w:t>一</w:t>
        <w:br/>
        <w:t>主たる区間を列車又は車両が四十五キロメートル毎時以上の速度で走行できること。</w:t>
      </w:r>
    </w:p>
    <w:p>
      <w:pPr>
        <w:pStyle w:val="ListBullet"/>
        <w:ind w:left="880"/>
      </w:pPr>
      <w:r>
        <w:t>二</w:t>
        <w:br/>
        <w:t>旅客会社及び貨物会社以外の鉄道事業者の鉄道又は軌道については、四両以上の車両を連結して運行できること。</w:t>
      </w:r>
    </w:p>
    <w:p>
      <w:pPr>
        <w:pStyle w:val="Heading4"/>
      </w:pPr>
      <w:r>
        <w:t>第二十条（国土交通省令で定める速度）</w:t>
      </w:r>
    </w:p>
    <w:p>
      <w:r>
        <w:t>令第三条第三号の国土交通省令で定める速度は、最高速度百三十キロメートル毎時とする。</w:t>
      </w:r>
    </w:p>
    <w:p>
      <w:pPr>
        <w:pStyle w:val="Heading5"/>
        <w:ind w:left="440"/>
      </w:pPr>
      <w:r>
        <w:t>２</w:t>
      </w:r>
    </w:p>
    <w:p>
      <w:pPr>
        <w:ind w:left="440"/>
      </w:pPr>
      <w:r>
        <w:t>令第三条第四号の国土交通省令で定める速度は、最高速度百三十キロメートル毎時とする。</w:t>
      </w:r>
    </w:p>
    <w:p>
      <w:pPr>
        <w:pStyle w:val="Heading4"/>
      </w:pPr>
      <w:r>
        <w:t>第二十一条（貸付料等の認可）</w:t>
      </w:r>
    </w:p>
    <w:p>
      <w:r>
        <w:t>機構は、法第十四条第一項前段の規定による認可を受けようとするときは、次に掲げる事項を記載した書類を国土交通大臣に提出しなければならない。</w:t>
      </w:r>
    </w:p>
    <w:p>
      <w:pPr>
        <w:pStyle w:val="ListBullet"/>
        <w:ind w:left="880"/>
      </w:pPr>
      <w:r>
        <w:t>一</w:t>
        <w:br/>
        <w:t>当該鉄道施設又は軌道施設に係る鉄道事業者の氏名又は名称及び住所</w:t>
      </w:r>
    </w:p>
    <w:p>
      <w:pPr>
        <w:pStyle w:val="ListBullet"/>
        <w:ind w:left="880"/>
      </w:pPr>
      <w:r>
        <w:t>二</w:t>
        <w:br/>
        <w:t>当該鉄道施設又は軌道施設に係る鉄道又は軌道の線名及び区間</w:t>
      </w:r>
    </w:p>
    <w:p>
      <w:pPr>
        <w:pStyle w:val="ListBullet"/>
        <w:ind w:left="880"/>
      </w:pPr>
      <w:r>
        <w:t>三</w:t>
        <w:br/>
        <w:t>貸付予定期日又は譲渡予定期日</w:t>
      </w:r>
    </w:p>
    <w:p>
      <w:pPr>
        <w:pStyle w:val="ListBullet"/>
        <w:ind w:left="880"/>
      </w:pPr>
      <w:r>
        <w:t>四</w:t>
        <w:br/>
        <w:t>貸付料の額又は譲渡価額</w:t>
      </w:r>
    </w:p>
    <w:p>
      <w:pPr>
        <w:pStyle w:val="ListBullet"/>
        <w:ind w:left="880"/>
      </w:pPr>
      <w:r>
        <w:t>五</w:t>
        <w:br/>
        <w:t>貸付料又は譲渡の対価の収受方法</w:t>
      </w:r>
    </w:p>
    <w:p>
      <w:pPr>
        <w:pStyle w:val="ListBullet"/>
        <w:ind w:left="880"/>
      </w:pPr>
      <w:r>
        <w:t>六</w:t>
        <w:br/>
        <w:t>貸付料の額又は譲渡価額の算出の基礎</w:t>
      </w:r>
    </w:p>
    <w:p>
      <w:pPr>
        <w:pStyle w:val="Heading5"/>
        <w:ind w:left="440"/>
      </w:pPr>
      <w:r>
        <w:t>２</w:t>
      </w:r>
    </w:p>
    <w:p>
      <w:pPr>
        <w:ind w:left="440"/>
      </w:pPr>
      <w:r>
        <w:t>機構は、法第十四条第一項後段の規定による変更の認可を受けようとするときは、当該変更の理由及び内容を明らかにした書類を国土交通大臣に提出しなければならない。</w:t>
      </w:r>
    </w:p>
    <w:p>
      <w:pPr>
        <w:pStyle w:val="Heading4"/>
      </w:pPr>
      <w:r>
        <w:t>第二十二条（積立金の処分に係る申請の添付書類）</w:t>
      </w:r>
    </w:p>
    <w:p>
      <w:r>
        <w:t>令第十三条第三項に規定する添付書類は、次に掲げるものとする。</w:t>
      </w:r>
    </w:p>
    <w:p>
      <w:pPr>
        <w:pStyle w:val="ListBullet"/>
        <w:ind w:left="880"/>
      </w:pPr>
      <w:r>
        <w:t>一</w:t>
        <w:br/>
        <w:t>令第十三条第一項の期間最後の事業年度（以下「期間最後の事業年度」という。）の事業年度末の貸借対照表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第二十三条（長期借入金の認可の申請）</w:t>
      </w:r>
    </w:p>
    <w:p>
      <w:r>
        <w:t>機構は、法第十九条第一項の規定により長期借入金の認可を受けようとするときは、次に掲げる事項を記載した申請書を国土交通大臣に提出しなければならない。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第二十四条（償還計画の認可の申請）</w:t>
      </w:r>
    </w:p>
    <w:p>
      <w:r>
        <w:t>機構は、法第二十一条の規定による認可を受けようとするときは、通則法第三十一条第一項前段の規定により年度計画を届け出た後、遅滞なく、次に掲げる事項を記載した償還計画を国土交通大臣に提出しなければならない。</w:t>
        <w:br/>
        <w:t>ただし、償還計画の変更の認可を受けようとするときは、その都度提出しなければならない。</w:t>
      </w:r>
    </w:p>
    <w:p>
      <w:pPr>
        <w:pStyle w:val="ListBullet"/>
        <w:ind w:left="880"/>
      </w:pPr>
      <w:r>
        <w:t>一</w:t>
        <w:br/>
        <w:t>長期借入金（第三号に掲げるものを除く。）の総額並びに当該事業年度における借入見込額及びその借入先</w:t>
      </w:r>
    </w:p>
    <w:p>
      <w:pPr>
        <w:pStyle w:val="ListBullet"/>
        <w:ind w:left="880"/>
      </w:pPr>
      <w:r>
        <w:t>二</w:t>
        <w:br/>
        <w:t>鉄道建設・運輸施設整備支援機構債券の総額並びに当該事業年度における発行見込額及び発行の方法</w:t>
      </w:r>
    </w:p>
    <w:p>
      <w:pPr>
        <w:pStyle w:val="ListBullet"/>
        <w:ind w:left="880"/>
      </w:pPr>
      <w:r>
        <w:t>三</w:t>
        <w:br/>
        <w:t>次に掲げる債務の額</w:t>
      </w:r>
    </w:p>
    <w:p>
      <w:pPr>
        <w:pStyle w:val="ListBullet"/>
        <w:ind w:left="880"/>
      </w:pPr>
      <w:r>
        <w:t>四</w:t>
        <w:br/>
        <w:t>法附則第三条第十一項の規定により繰り入れるべき金額</w:t>
      </w:r>
    </w:p>
    <w:p>
      <w:pPr>
        <w:pStyle w:val="ListBullet"/>
        <w:ind w:left="880"/>
      </w:pPr>
      <w:r>
        <w:t>五</w:t>
        <w:br/>
        <w:t>前四号に掲げる債務の償還の方法及び期限</w:t>
      </w:r>
    </w:p>
    <w:p>
      <w:pPr>
        <w:pStyle w:val="ListBullet"/>
        <w:ind w:left="880"/>
      </w:pPr>
      <w:r>
        <w:t>六</w:t>
        <w:br/>
        <w:t>その他必要な事項</w:t>
      </w:r>
    </w:p>
    <w:p>
      <w:pPr>
        <w:pStyle w:val="Heading4"/>
      </w:pPr>
      <w:r>
        <w:t>第二十五条（立入検査の証明書）</w:t>
      </w:r>
    </w:p>
    <w:p>
      <w:r>
        <w:t>法第二十四条第二項の立入検査をする職員の身分を示す証明書は、別記様式によるものとする。</w:t>
      </w:r>
    </w:p>
    <w:p>
      <w:pPr>
        <w:pStyle w:val="Heading4"/>
      </w:pPr>
      <w:r>
        <w:t>第二十六条（不動産登記規則の準用）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これらの規定を船舶登記規則（平成十七年法務省令第二十七号）第四十九条において準用する場合を含む。）の規定については、機構を国の行政機関とみなして、これらの規定を準用する。</w:t>
      </w:r>
    </w:p>
    <w:p>
      <w:pPr>
        <w:pStyle w:val="Heading4"/>
      </w:pPr>
      <w:r>
        <w:t>第二十七条（電気事故の報告）</w:t>
      </w:r>
    </w:p>
    <w:p>
      <w:r>
        <w:t>機構は、鉄道施設又は軌道施設（法第十七条第一項第一号に掲げる業務に係るものに限り、法第十三条第一項第三号又は第六号の規定により貸し付けたものを除く。）に係る電気事故が発生したときは、国土交通大臣に報告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第二条（業務の特例に関する経過措置）</w:t>
      </w:r>
    </w:p>
    <w:p>
      <w:r>
        <w:t>法附則第十一条第一項、第三項及び第五項の規定によりこれらの規定に規定する業務が行われる場合には、第四条各号に掲げる事項に加え、次に掲げる事項を業務方法書に記載するものとする。</w:t>
      </w:r>
    </w:p>
    <w:p>
      <w:pPr>
        <w:pStyle w:val="ListBullet"/>
        <w:ind w:left="880"/>
      </w:pPr>
      <w:r>
        <w:t>一</w:t>
        <w:br/>
        <w:t>法附則第十一条第一項第一号に規定する助成金の交付に関する事項</w:t>
      </w:r>
    </w:p>
    <w:p>
      <w:pPr>
        <w:pStyle w:val="ListBullet"/>
        <w:ind w:left="880"/>
      </w:pPr>
      <w:r>
        <w:t>二</w:t>
        <w:br/>
        <w:t>法附則第十一条第一項第二号に規定する船舶の使用及び譲渡に関する事項</w:t>
      </w:r>
    </w:p>
    <w:p>
      <w:pPr>
        <w:pStyle w:val="ListBullet"/>
        <w:ind w:left="880"/>
      </w:pPr>
      <w:r>
        <w:t>三</w:t>
        <w:br/>
        <w:t>法附則第十一条第一項第三号に規定する資金の貸付けに関する事項</w:t>
      </w:r>
    </w:p>
    <w:p>
      <w:pPr>
        <w:pStyle w:val="ListBullet"/>
        <w:ind w:left="880"/>
      </w:pPr>
      <w:r>
        <w:t>四</w:t>
        <w:br/>
        <w:t>法附則第十一条第一項第四号に規定する資金の貸付けに関する事項</w:t>
      </w:r>
    </w:p>
    <w:p>
      <w:pPr>
        <w:pStyle w:val="ListBullet"/>
        <w:ind w:left="880"/>
      </w:pPr>
      <w:r>
        <w:t>五</w:t>
        <w:br/>
        <w:t>法附則第十一条第一項第五号に規定する資金の貸付けに関する事項</w:t>
      </w:r>
    </w:p>
    <w:p>
      <w:pPr>
        <w:pStyle w:val="ListBullet"/>
        <w:ind w:left="880"/>
      </w:pPr>
      <w:r>
        <w:t>六</w:t>
        <w:br/>
        <w:t>法附則第十一条第三項に規定する権利及び義務の承継に伴い必要となる業務に関する事項</w:t>
      </w:r>
    </w:p>
    <w:p>
      <w:pPr>
        <w:pStyle w:val="ListBullet"/>
        <w:ind w:left="880"/>
      </w:pPr>
      <w:r>
        <w:t>七</w:t>
        <w:br/>
        <w:t>法附則第十一条第五項に規定する協定、貸付契約及び保証契約に係る事業団の業務に関する事項</w:t>
      </w:r>
    </w:p>
    <w:p>
      <w:pPr>
        <w:pStyle w:val="Heading5"/>
        <w:ind w:left="440"/>
      </w:pPr>
      <w:r>
        <w:t>２</w:t>
      </w:r>
    </w:p>
    <w:p>
      <w:pPr>
        <w:ind w:left="440"/>
      </w:pPr>
      <w:r>
        <w:t>法附則第十一条第一項、第三項及び第五項の規定によりこれらの規定に規定する業務が行われる場合には、第九条第一項第一号中「法第十七条第一項第一号に掲げる業務」とあるのは「法第十七条第一項第一号に掲げる業務並びに法附則第十一条第一項第一号に掲げる業務及びこれに附帯する業務」と、同項第二号中「法第十七条第一項第二号に掲げる業務」とあるのは「法第十七条第一項第二号に掲げる業務、法附則第十一条第一項第二号に掲げる業務及びこれに附帯する業務並びに同条第五項に規定する業務のうち貸付契約及び保証契約に係る業務」と、同項第三号中「法第十七条第一項第三号に掲げる業務」とあるのは「法第十七条第一項第三号に掲げる業務並びに法附則第十一条第一項第三号に掲げる業務及びこれに附帯する業務」と、同項第四号中「法第十七条第一項第四号に掲げる業務」とあるのは「法第十七条第一項第四号に掲げる業務、法附則第十一条第一項第四号及び第五号に掲げる業務並びにこれらに附帯する業務、同条第三項に規定する業務並びに同条第五項に規定する業務のうち協定に係る業務」と、同条第二項第一号中「限る。）」とあるのは「限る。</w:t>
        <w:br/>
        <w:t>）並びに法附則第十一条第一項第一号に掲げる業務及びこれに附帯する業務」とする。</w:t>
      </w:r>
    </w:p>
    <w:p>
      <w:pPr>
        <w:pStyle w:val="Heading5"/>
        <w:ind w:left="440"/>
      </w:pPr>
      <w:r>
        <w:t>３</w:t>
      </w:r>
    </w:p>
    <w:p>
      <w:pPr>
        <w:ind w:left="440"/>
      </w:pPr>
      <w:r>
        <w:t>前項の規定により読み替えて適用される第九条第一項第三号に掲げる業務に係る勘定は、内訳として、次に掲げる業務に係る各経理単位に区分するものとする。</w:t>
      </w:r>
    </w:p>
    <w:p>
      <w:pPr>
        <w:pStyle w:val="ListBullet"/>
        <w:ind w:left="880"/>
      </w:pPr>
      <w:r>
        <w:t>一</w:t>
        <w:br/>
        <w:t>法第十七条第一項第三号に掲げる業務</w:t>
      </w:r>
    </w:p>
    <w:p>
      <w:pPr>
        <w:pStyle w:val="ListBullet"/>
        <w:ind w:left="880"/>
      </w:pPr>
      <w:r>
        <w:t>二</w:t>
        <w:br/>
        <w:t>法附則第十一条第一項第三号に掲げる業務及びこれに附帯する業務</w:t>
      </w:r>
    </w:p>
    <w:p>
      <w:pPr>
        <w:pStyle w:val="Heading5"/>
        <w:ind w:left="440"/>
      </w:pPr>
      <w:r>
        <w:t>４</w:t>
      </w:r>
    </w:p>
    <w:p>
      <w:pPr>
        <w:ind w:left="440"/>
      </w:pPr>
      <w:r>
        <w:t>第二項の規定により読み替えて適用される第九条第一項第四号に掲げる業務に係る勘定は、内訳として、次に掲げる業務に係る各経理単位に区分するものとする。</w:t>
        <w:br/>
        <w:t>この場合において、第一号から第三号までに掲げる業務に関する管理費は、第四号に掲げる業務に係る経理単位において経理するものとする。</w:t>
      </w:r>
    </w:p>
    <w:p>
      <w:pPr>
        <w:pStyle w:val="ListBullet"/>
        <w:ind w:left="880"/>
      </w:pPr>
      <w:r>
        <w:t>一</w:t>
        <w:br/>
        <w:t>法第十七条第一項第四号に掲げる業務、法附則第十一条第一項第五号に掲げる業務及びこれに附帯する業務並びに同条第五項に規定する業務のうち協定に係る業務</w:t>
      </w:r>
    </w:p>
    <w:p>
      <w:pPr>
        <w:pStyle w:val="ListBullet"/>
        <w:ind w:left="880"/>
      </w:pPr>
      <w:r>
        <w:t>二</w:t>
        <w:br/>
        <w:t>法附則第十一条第一項第四号に掲げる業務</w:t>
      </w:r>
    </w:p>
    <w:p>
      <w:pPr>
        <w:pStyle w:val="ListBullet"/>
        <w:ind w:left="880"/>
      </w:pPr>
      <w:r>
        <w:t>三</w:t>
        <w:br/>
        <w:t>法附則第十一条第三項の業務のうち法第十七条第四項第三号に規定する特定債務の償還等に係るもの（法附則第三条第十一項の規定による繰入れを含む。）</w:t>
      </w:r>
    </w:p>
    <w:p>
      <w:pPr>
        <w:pStyle w:val="ListBullet"/>
        <w:ind w:left="880"/>
      </w:pPr>
      <w:r>
        <w:t>四</w:t>
        <w:br/>
        <w:t>法附則第十一条第三項の業務のうち前号に掲げる業務以外のもの</w:t>
      </w:r>
    </w:p>
    <w:p>
      <w:pPr>
        <w:pStyle w:val="Heading5"/>
        <w:ind w:left="440"/>
      </w:pPr>
      <w:r>
        <w:t>５</w:t>
      </w:r>
    </w:p>
    <w:p>
      <w:pPr>
        <w:ind w:left="440"/>
      </w:pPr>
      <w:r>
        <w:t>法附則第十一条第四項の規定により機構が行う同項に規定する事業については、附則第八条の規定による廃止前の日本鉄道建設公団法施行規則（昭和三十九年運輸省令第二十六号。以下「旧公団法施行規則」という。）第五条及び第五条の二の規定は、この省令の施行後も、なおその効力を有する。</w:t>
        <w:br/>
        <w:t>この場合において、旧公団法施行規則第五条中「法」とあるのは「独立行政法人鉄道建設・運輸施設整備支援機構法（平成十四年法律第百八十号）附則第十一条第四項の規定によりなおその効力を有するものとされる日本鉄道建設公団法（昭和三十九年法律第三号。以下「旧公団法」という。）」と、「鉄道事業者又は軌道経営者」とあるのは「鉄道事業者」と、同条第六号中「貸付け、譲渡又は引渡し」とあるのは「貸付け又は譲渡」と、旧公団法施行規則第五条の二中「法」とあるのは「旧公団法」と、「公団」とあるのは「独立行政法人鉄道建設・運輸施設整備支援機構」と、「鉄道施設又は軌道施設」とあるのは「鉄道施設」と、同条第一号中「鉄道事業者又は軌道経営者」とあるのは「鉄道事業者」とする。</w:t>
      </w:r>
    </w:p>
    <w:p>
      <w:pPr>
        <w:pStyle w:val="Heading5"/>
        <w:ind w:left="440"/>
      </w:pPr>
      <w:r>
        <w:t>６</w:t>
      </w:r>
    </w:p>
    <w:p>
      <w:pPr>
        <w:ind w:left="440"/>
      </w:pPr>
      <w:r>
        <w:t>法附則第十一条第五項の規定により機構が行う業務については、附則第八条の規定による廃止前の運輸施設整備事業団法施行規則（平成九年運輸省令第五十五号。以下「旧事業団法施行規則」という。）第五条から第七条までの規定は、この省令の施行後も、なおその効力を有する。</w:t>
        <w:br/>
        <w:t>この場合において、旧事業団法施行規則第五条中「法第二十条第一項第八号ロ」とあるのは「独立行政法人鉄道建設・運輸施設整備支援機構法（平成十四年法律第百八十号）附則第十一条第四項の規定によりなおその効力を有するものとされる運輸施設整備事業団法（平成九年法律第八十三号。以下「旧事業団法」という。）第二十条第一項第八号ロ」と、旧事業団法施行規則第六条中「法第二十条第一項第九号ハ」とあるのは「旧事業団法第二十条第一項第九号ハ」と、旧事業団法施行規則第七条中「法第二十条第七項第四号」とあるのは「旧事業団法第二十条第七項第四号」と、同条第一号中「法第二十条第七項第一号」とあるのは「旧事業団法第二十条第七項第一号」と、同条第二号中「運輸施設整備事業団（以下「事業団」という。）」とあるのは「独立行政法人鉄道建設・運輸施設整備支援機構法附則第三条第一項の規定による解散前の運輸施設整備事業団」と、同条第三号及び第四号中「法第二十条第七項第二号」とあるのは「旧事業団法第二十条第七項第二号」とする。</w:t>
      </w:r>
    </w:p>
    <w:p>
      <w:pPr>
        <w:pStyle w:val="Heading4"/>
      </w:pPr>
      <w:r>
        <w:t>第三条（償却資産の指定の特例）</w:t>
      </w:r>
    </w:p>
    <w:p>
      <w:r>
        <w:t>機構の成立の際、債務等処理法附則第七条の規定による廃止前の日本国有鉄道清算事業団法（昭和六十一年法律第九十号）附則第九条第二項第一号に規定する鉄道施設に係る資産（同項の規定により債務等処理法附則第二条の規定による解散前の日本国有鉄道清算事業団（附則第七条第二項において「旧日本国有鉄道清算事業団」という。）へ承継した債務に係る資産のうち機構が承継したものを除く。）は、第十二条第一項の指定を受けたものをみなす。</w:t>
      </w:r>
    </w:p>
    <w:p>
      <w:pPr>
        <w:pStyle w:val="Heading4"/>
      </w:pPr>
      <w:r>
        <w:t>第四条（特例業務勘定繰入金見返負債）</w:t>
      </w:r>
    </w:p>
    <w:p>
      <w:r>
        <w:t>建設勘定において、債務等処理法附則第六条第一項の規定により平成二十三事業年度において債務等処理法第二十七条第一項に規定する特例業務勘定（以下この条において単に「特例業務勘定」という。）から繰入金を受け入れた場合には、貸借対照表の負債の部に特例業務勘定繰入金見返負債の勘定科目を設けて、同科目に当該繰入金の額に相当する金額を計上するものとする。</w:t>
      </w:r>
    </w:p>
    <w:p>
      <w:pPr>
        <w:pStyle w:val="Heading5"/>
        <w:ind w:left="440"/>
      </w:pPr>
      <w:r>
        <w:t>２</w:t>
      </w:r>
    </w:p>
    <w:p>
      <w:pPr>
        <w:ind w:left="440"/>
      </w:pPr>
      <w:r>
        <w:t>前項の繰入金をもって新幹線鉄道に係る鉄道施設の建設に関する事業に係る借入れに係る債務の償還を行ったときは、当該債務の償還額に相当する金額を、特例業務勘定繰入金見返負債に計上した金額から減額し、新幹線資産見返負債として貸借対照表の負債の部に計上するものとする。</w:t>
      </w:r>
    </w:p>
    <w:p>
      <w:pPr>
        <w:pStyle w:val="Heading5"/>
        <w:ind w:left="440"/>
      </w:pPr>
      <w:r>
        <w:t>３</w:t>
      </w:r>
    </w:p>
    <w:p>
      <w:pPr>
        <w:ind w:left="440"/>
      </w:pPr>
      <w:r>
        <w:t>第一項の繰入金をもって新幹線鉄道に係る鉄道施設の建設に関する事業に係る借入れに係る債務に係る利子の支払を行ったときは、当該利子の支払額に相当する金額を、特例業務勘定繰入金見返負債に計上した金額から減額し、特例業務勘定繰入金見返負債戻入として損益計算書の収益に計上するものとする。</w:t>
      </w:r>
    </w:p>
    <w:p>
      <w:pPr>
        <w:pStyle w:val="Heading5"/>
        <w:ind w:left="440"/>
      </w:pPr>
      <w:r>
        <w:t>４</w:t>
      </w:r>
    </w:p>
    <w:p>
      <w:pPr>
        <w:ind w:left="440"/>
      </w:pPr>
      <w:r>
        <w:t>日本国有鉄道清算事業団の債務等の処理に関する法律施行規則（平成十年運輸省令第七十号）附則第六条の規定により建設勘定から特例業務勘定に繰入れ（債務等処理法附則第六条第一項の規定による繰入金に係る剰余額に係るものに限る。）を行った場合には、当該繰入金の額に相当する金額を、特例業務勘定繰入金見返負債に計上した金額から減額するものとする。</w:t>
      </w:r>
    </w:p>
    <w:p>
      <w:pPr>
        <w:pStyle w:val="Heading4"/>
      </w:pPr>
      <w:r>
        <w:t>第五条（申請書の記載事項）</w:t>
      </w:r>
    </w:p>
    <w:p>
      <w:r>
        <w:t>令附則第八条の二の国土交通省令で定める事項は、次のとおりとする。</w:t>
      </w:r>
    </w:p>
    <w:p>
      <w:pPr>
        <w:pStyle w:val="ListBullet"/>
        <w:ind w:left="880"/>
      </w:pPr>
      <w:r>
        <w:t>一</w:t>
        <w:br/>
        <w:t>氏名又は名称及び住所</w:t>
      </w:r>
    </w:p>
    <w:p>
      <w:pPr>
        <w:pStyle w:val="ListBullet"/>
        <w:ind w:left="880"/>
      </w:pPr>
      <w:r>
        <w:t>二</w:t>
        <w:br/>
        <w:t>借り入れようとする貸付金の額及びその使途</w:t>
      </w:r>
    </w:p>
    <w:p>
      <w:pPr>
        <w:pStyle w:val="ListBullet"/>
        <w:ind w:left="880"/>
      </w:pPr>
      <w:r>
        <w:t>三</w:t>
        <w:br/>
        <w:t>当該申請に係る貸付けを受けて行おうとする事業に係る区間及び当該事業の内容</w:t>
      </w:r>
    </w:p>
    <w:p>
      <w:pPr>
        <w:pStyle w:val="ListBullet"/>
        <w:ind w:left="880"/>
      </w:pPr>
      <w:r>
        <w:t>四</w:t>
        <w:br/>
        <w:t>当該申請に係る貸付けを受けて行おうとする事業に係る所要資金の額及びその調達方法並びに収支の見込み</w:t>
      </w:r>
    </w:p>
    <w:p>
      <w:pPr>
        <w:pStyle w:val="ListBullet"/>
        <w:ind w:left="880"/>
      </w:pPr>
      <w:r>
        <w:t>五</w:t>
        <w:br/>
        <w:t>貸付金の借入れの効果</w:t>
      </w:r>
    </w:p>
    <w:p>
      <w:pPr>
        <w:pStyle w:val="Heading4"/>
      </w:pPr>
      <w:r>
        <w:t>第六条（事業認定の申請）</w:t>
      </w:r>
    </w:p>
    <w:p>
      <w:r>
        <w:t>東京地下鉄株式会社が法附則第十二条第一項の認定を受けようとする場合は、次に掲げる事項を記載した事業認定申請書を国土交通大臣に提出しなければならない。</w:t>
      </w:r>
    </w:p>
    <w:p>
      <w:pPr>
        <w:pStyle w:val="ListBullet"/>
        <w:ind w:left="880"/>
      </w:pPr>
      <w:r>
        <w:t>一</w:t>
        <w:br/>
        <w:t>氏名又は名称及び住所</w:t>
      </w:r>
    </w:p>
    <w:p>
      <w:pPr>
        <w:pStyle w:val="ListBullet"/>
        <w:ind w:left="880"/>
      </w:pPr>
      <w:r>
        <w:t>二</w:t>
        <w:br/>
        <w:t>受けようとする助成の種類及びその内容</w:t>
      </w:r>
    </w:p>
    <w:p>
      <w:pPr>
        <w:pStyle w:val="ListBullet"/>
        <w:ind w:left="880"/>
      </w:pPr>
      <w:r>
        <w:t>三</w:t>
        <w:br/>
        <w:t>当該申請に係る事業に係る区間及び当該事業の内容</w:t>
      </w:r>
    </w:p>
    <w:p>
      <w:pPr>
        <w:pStyle w:val="ListBullet"/>
        <w:ind w:left="880"/>
      </w:pPr>
      <w:r>
        <w:t>四</w:t>
        <w:br/>
        <w:t>当該申請に係る鉄道事業法（昭和六十一年法律第九十二号）第八条第一項、第九条第一項又は第十二条第一項の規定による認可の有無</w:t>
      </w:r>
    </w:p>
    <w:p>
      <w:pPr>
        <w:pStyle w:val="ListBullet"/>
        <w:ind w:left="880"/>
      </w:pPr>
      <w:r>
        <w:t>五</w:t>
        <w:br/>
        <w:t>当該申請に係る事業に係る所要資金の額及びその調達方法並びに収支の見込み</w:t>
      </w:r>
    </w:p>
    <w:p>
      <w:pPr>
        <w:pStyle w:val="ListBullet"/>
        <w:ind w:left="880"/>
      </w:pPr>
      <w:r>
        <w:t>六</w:t>
        <w:br/>
        <w:t>申請の理由</w:t>
      </w:r>
    </w:p>
    <w:p>
      <w:pPr>
        <w:pStyle w:val="Heading4"/>
      </w:pPr>
      <w:r>
        <w:t>第七条（公団又は事業団がした行為等に関する経過措置）</w:t>
      </w:r>
    </w:p>
    <w:p>
      <w:r>
        <w:t>法の施行の日前に次の表の第一欄に掲げる法令の規定により法附則第二条第一項の規定による解散前の日本鉄道建設公団（以下「公団」という。）又は事業団が同表の第二欄に掲げる者に対してした届出、申請又は通知は、それぞれ、同表の第三欄に掲げる法令の規定により機構が同表第二欄に掲げる者に対してした届出、申請又は通知とみなす。</w:t>
      </w:r>
    </w:p>
    <w:p>
      <w:pPr>
        <w:pStyle w:val="Heading5"/>
        <w:ind w:left="440"/>
      </w:pPr>
      <w:r>
        <w:t>２</w:t>
      </w:r>
    </w:p>
    <w:p>
      <w:pPr>
        <w:ind w:left="440"/>
      </w:pPr>
      <w:r>
        <w:t>法の施行の日前に次の表の上欄に掲げる法令の規定により公団がした行為若しくは占用（日本国有鉄道清算事業団の債務等の処理に関する法律等の一部を改正する法律の施行に伴う関係政令の整備に関する政令（平成二十三年政令第二百二十号）第一条の規定による改正前の日本国有鉄道清算事業団の債務等の処理に関する法律施行令（平成十年政令第三百三十五号）附則第三条の規定により公団に係る行為又は占用とみなされた旧日本国有鉄道清算事業団に係る行為又は占用を含む。）又は事業団がした行為若しくは占用は、それぞれ、同表の下欄に掲げる法令の規定により機構がした行為又は占用とみなす。</w:t>
      </w:r>
    </w:p>
    <w:p>
      <w:pPr>
        <w:pStyle w:val="Heading5"/>
        <w:ind w:left="440"/>
      </w:pPr>
      <w:r>
        <w:t>３</w:t>
      </w:r>
    </w:p>
    <w:p>
      <w:pPr>
        <w:ind w:left="440"/>
      </w:pPr>
      <w:r>
        <w:t>法の施行の日前に次の表の上欄に掲げる法令の規定により同表の下欄に掲げる者が公団又は事業団に対してした許可、承認その他の行為は、それぞれ、同表の上欄に掲げる法令の規定により同表の下欄に掲げる者が機構に対してした許可、承認その他の行為とみなす。</w:t>
      </w:r>
    </w:p>
    <w:p>
      <w:pPr>
        <w:pStyle w:val="Heading4"/>
      </w:pPr>
      <w:r>
        <w:t>第八条（日本鉄道建設公団法施行規則等の廃止）</w:t>
      </w:r>
    </w:p>
    <w:p>
      <w:r>
        <w:t>次に掲げる省令は、廃止する。</w:t>
      </w:r>
    </w:p>
    <w:p>
      <w:pPr>
        <w:pStyle w:val="ListBullet"/>
        <w:ind w:left="880"/>
      </w:pPr>
      <w:r>
        <w:t>一</w:t>
        <w:br/>
        <w:t>日本鉄道建設公団法施行規則</w:t>
      </w:r>
    </w:p>
    <w:p>
      <w:pPr>
        <w:pStyle w:val="ListBullet"/>
        <w:ind w:left="880"/>
      </w:pPr>
      <w:r>
        <w:t>二</w:t>
        <w:br/>
        <w:t>運輸施設整備事業団法施行規則</w:t>
      </w:r>
    </w:p>
    <w:p>
      <w:pPr>
        <w:pStyle w:val="ListBullet"/>
        <w:ind w:left="880"/>
      </w:pPr>
      <w:r>
        <w:t>三</w:t>
        <w:br/>
        <w:t>運輸施設整備事業団の財務及び会計に関する省令（平成九年運輸省令第五十六号）</w:t>
      </w:r>
    </w:p>
    <w:p>
      <w:pPr>
        <w:pStyle w:val="ListBullet"/>
        <w:ind w:left="880"/>
      </w:pPr>
      <w:r>
        <w:t>四</w:t>
        <w:br/>
        <w:t>高齢者、身体障害者等の公共交通機関を利用した移動の円滑化の促進に関する法律第二十一条第一項第一号に規定する移動円滑化のための事業を定める省令（平成十二年運輸省令第三十七号）</w:t>
      </w:r>
    </w:p>
    <w:p>
      <w:pPr>
        <w:pStyle w:val="Heading4"/>
      </w:pPr>
      <w:r>
        <w:t>第九条（船舶原簿等に関する経過措置）</w:t>
      </w:r>
    </w:p>
    <w:p>
      <w:r>
        <w:t>この省令の施行の際現に事業団が所有する船舶の船舶原簿に登録されている事項及び船舶国籍証書に記載されている事項のうち所有者の氏名又は名称に係る部分については、「運輸施設整備事業団」とあるのは、この省令の施行の日に「独立行政法人鉄道建設・運輸施設整備支援機構」と変更されたものとみなす。</w:t>
      </w:r>
    </w:p>
    <w:p>
      <w:r>
        <w:br w:type="page"/>
      </w:r>
    </w:p>
    <w:p>
      <w:pPr>
        <w:pStyle w:val="Heading1"/>
      </w:pPr>
      <w:r>
        <w:t>附則（平成一六年三月二三日国土交通省令第二一号）</w:t>
      </w:r>
    </w:p>
    <w:p>
      <w:pPr>
        <w:pStyle w:val="Heading4"/>
      </w:pPr>
      <w:r>
        <w:t>第一条（施行期日）</w:t>
      </w:r>
    </w:p>
    <w:p>
      <w:r>
        <w:t>この省令は、公布の日から施行する。</w:t>
        <w:br/>
        <w:t>ただし、次条及び附則第三条の規定は、平成十六年四月一日から施行する。</w:t>
      </w:r>
    </w:p>
    <w:p>
      <w:r>
        <w:br w:type="page"/>
      </w:r>
    </w:p>
    <w:p>
      <w:pPr>
        <w:pStyle w:val="Heading1"/>
      </w:pPr>
      <w:r>
        <w:t>附則（平成一六年三月二六日国土交通省令第二六号）</w:t>
      </w:r>
    </w:p>
    <w:p>
      <w:r>
        <w:t>この省令は、公布の日から施行し、この省令による改正後の独立行政法人鉄道建設・運輸施設整備支援機構に関する省令の規定は、平成十五年十月一日から適用する。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第八条（独立行政法人鉄道建設・運輸施設整備支援機構に関する省令の一部改正に伴う経過措置）</w:t>
      </w:r>
    </w:p>
    <w:p>
      <w:r>
        <w:t>不動産登記規則附則第十五条第四項第一号及び第三号並びに船舶登記規則附則第三条第八項第一号及び第三号の規定については、独立行政法人鉄道建設・運輸施設整備支援機構を国の行政機関とみなして、これらの規定を準用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附則（平成一七年七月二九日国土交通省令第八三号）</w:t>
      </w:r>
    </w:p>
    <w:p>
      <w:r>
        <w:t>この省令は、都市鉄道等利便増進法の施行の日（平成十七年八月一日）から施行する。</w:t>
      </w:r>
    </w:p>
    <w:p>
      <w:r>
        <w:br w:type="page"/>
      </w:r>
    </w:p>
    <w:p>
      <w:pPr>
        <w:pStyle w:val="Heading1"/>
      </w:pPr>
      <w:r>
        <w:t>附則（平成一八年五月一七日国土交通省令第六五号）</w:t>
      </w:r>
    </w:p>
    <w:p>
      <w:pPr>
        <w:pStyle w:val="Heading4"/>
      </w:pPr>
      <w:r>
        <w:t>第一条（施行期日）</w:t>
      </w:r>
    </w:p>
    <w:p>
      <w:r>
        <w:t>この省令は、海上物流の基盤強化のための港湾法等の一部を改正する法律附則第一条第一号に掲げる規定の施行の日から施行する。</w:t>
      </w:r>
    </w:p>
    <w:p>
      <w:pPr>
        <w:pStyle w:val="Heading4"/>
      </w:pPr>
      <w:r>
        <w:t>第二条（経過措置）</w:t>
      </w:r>
    </w:p>
    <w:p>
      <w:r>
        <w:t>この省令による改正後の独立行政法人鉄道建設・運輸施設整備支援機構に関する省令第九条第一項及び第三項並びに附則第二条第三項の規定は、独立行政法人鉄道建設・運輸施設整備支援機構の平成十八年四月一日に始まる事業年度に係る経理から適用する。</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w:t>
        <w:br/>
        <w:t>削除</w:t>
      </w:r>
    </w:p>
    <w:p>
      <w:pPr>
        <w:pStyle w:val="ListBullet"/>
        <w:ind w:left="880"/>
      </w:pPr>
      <w:r>
        <w:t>二</w:t>
        <w:br/>
        <w:t>削除</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独立行政法人鉄道建設・運輸施設整備支援機構に関する省令第七条の二第一項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略</w:t>
      </w:r>
    </w:p>
    <w:p>
      <w:pPr>
        <w:pStyle w:val="ListBullet"/>
        <w:ind w:left="880"/>
      </w:pPr>
      <w:r>
        <w:t>七</w:t>
        <w:br/>
        <w:t>略</w:t>
      </w:r>
    </w:p>
    <w:p>
      <w:pPr>
        <w:pStyle w:val="ListBullet"/>
        <w:ind w:left="880"/>
      </w:pPr>
      <w:r>
        <w:t>八</w:t>
        <w:br/>
        <w:t>略</w:t>
      </w:r>
    </w:p>
    <w:p>
      <w:pPr>
        <w:pStyle w:val="ListBullet"/>
        <w:ind w:left="880"/>
      </w:pPr>
      <w:r>
        <w:t>九</w:t>
        <w:br/>
        <w:t>略</w:t>
      </w:r>
    </w:p>
    <w:p>
      <w:pPr>
        <w:pStyle w:val="ListBullet"/>
        <w:ind w:left="880"/>
      </w:pPr>
      <w:r>
        <w:t>十</w:t>
        <w:br/>
        <w:t>略</w:t>
      </w:r>
    </w:p>
    <w:p>
      <w:pPr>
        <w:pStyle w:val="ListBullet"/>
        <w:ind w:left="880"/>
      </w:pPr>
      <w:r>
        <w:t>十一</w:t>
        <w:br/>
        <w:t>独立行政法人鉄道建設・運輸施設整備支援機構に関する省令第十三条の二第三項</w:t>
      </w:r>
    </w:p>
    <w:p>
      <w:r>
        <w:br w:type="page"/>
      </w:r>
    </w:p>
    <w:p>
      <w:pPr>
        <w:pStyle w:val="Heading1"/>
      </w:pPr>
      <w:r>
        <w:t>附則（平成二七年八月二五日国土交通省令第六四号）</w:t>
      </w:r>
    </w:p>
    <w:p>
      <w:pPr>
        <w:pStyle w:val="Heading5"/>
        <w:ind w:left="440"/>
      </w:pPr>
      <w:r>
        <w:t>１</w:t>
      </w:r>
    </w:p>
    <w:p>
      <w:pPr>
        <w:ind w:left="440"/>
      </w:pPr>
      <w:r>
        <w:t>この省令は、地域公共交通の活性化及び再生に関する法律及び独立行政法人鉄道建設・運輸施設整備支援機構法の一部を改正する法律の施行の日（平成二十七年八月二十六日）から施行する。</w:t>
      </w:r>
    </w:p>
    <w:p>
      <w:pPr>
        <w:pStyle w:val="Heading5"/>
        <w:ind w:left="440"/>
      </w:pPr>
      <w:r>
        <w:t>２</w:t>
      </w:r>
    </w:p>
    <w:p>
      <w:pPr>
        <w:ind w:left="440"/>
      </w:pPr>
      <w:r>
        <w:t>第二条の規定による改正前の独立行政法人鉄道建設・運輸施設整備支援機構に関する省令附則第二条第三項第二号及び第四号に掲げる業務に係る経理単位に係る独立行政法人鉄道建設・運輸施設整備支援機構の権利及び義務は、この省令の施行の日において第二条の規定による改正後の独立行政法人鉄道建設・運輸施設整備支援機構に関する省令（以下この項において「新令」という。）附則第二条第二項の規定により読み替えて適用される新令第九条第三項第一号に掲げる業務に係る経理単位が承継する。</w:t>
      </w:r>
    </w:p>
    <w:p>
      <w:r>
        <w:br w:type="page"/>
      </w:r>
    </w:p>
    <w:p>
      <w:pPr>
        <w:pStyle w:val="Heading1"/>
      </w:pPr>
      <w:r>
        <w:t>附則（平成二七年九月二日国土交通省令第六七号）</w:t>
      </w:r>
    </w:p>
    <w:p>
      <w:r>
        <w:t>この省令は、平成二十八年四月一日から施行する。</w:t>
      </w:r>
    </w:p>
    <w:p>
      <w:r>
        <w:br w:type="page"/>
      </w:r>
    </w:p>
    <w:p>
      <w:pPr>
        <w:pStyle w:val="Heading1"/>
      </w:pPr>
      <w:r>
        <w:t>附則（平成二八年一一月一八日国土交通省令第七九号）</w:t>
      </w:r>
    </w:p>
    <w:p>
      <w:r>
        <w:t>この省令は、公布の日から施行する。</w:t>
      </w:r>
    </w:p>
    <w:p>
      <w:r>
        <w:br w:type="page"/>
      </w:r>
    </w:p>
    <w:p>
      <w:pPr>
        <w:pStyle w:val="Heading1"/>
      </w:pPr>
      <w:r>
        <w:t>附則（平成三〇年八月二四日国土交通省令第六四号）</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独立行政法人鉄道建設・運輸施設整備支援機構に関する省令</w:t>
      <w:br/>
      <w:tab/>
      <w:t>（平成十五年国土交通省令第百二号）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独立行政法人鉄道建設・運輸施設整備支援機構に関する省令（平成十五年国土交通省令第百二号）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