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独立行政法人駐留軍等労働者労務管理機構法</w:t>
        <w:br/>
        <w:t>（平成十一年法律第二百十七号）</w:t>
      </w:r>
    </w:p>
    <w:p>
      <w:pPr>
        <w:pStyle w:val="Heading2"/>
      </w:pPr>
      <w:r>
        <w:t>第一章　総則</w:t>
      </w:r>
    </w:p>
    <w:p>
      <w:pPr>
        <w:pStyle w:val="Heading4"/>
      </w:pPr>
      <w:r>
        <w:t>第一条（目的）</w:t>
      </w:r>
    </w:p>
    <w:p>
      <w:r>
        <w:t>この法律は、独立行政法人駐留軍等労働者労務管理機構の名称、目的、業務の範囲等に関する事項を定めることを目的とする。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駐留軍等労働者労務管理機構とする。</w:t>
      </w:r>
    </w:p>
    <w:p>
      <w:pPr>
        <w:pStyle w:val="Heading4"/>
      </w:pPr>
      <w:r>
        <w:t>第三条（機構の目的）</w:t>
      </w:r>
    </w:p>
    <w:p>
      <w:r>
        <w:t>独立行政法人駐留軍等労働者労務管理機構（以下「機構」という。）は、駐留軍等及び諸機関（防衛省設置法（昭和二十九年法律第百六十四号）第四条第一項第二十五号に規定する駐留軍等及び諸機関をいう。以下この条において同じ。）のために労務に服する者（第十条第一項において「駐留軍等労働者」という。）の雇入れ、提供、労務管理、給与及び福利厚生に関する業務を行うことにより、駐留軍等及び諸機関に必要な労働力の確保を図ることを目的とする。</w:t>
      </w:r>
    </w:p>
    <w:p>
      <w:pPr>
        <w:pStyle w:val="Heading4"/>
      </w:pPr>
      <w:r>
        <w:t>第四条（行政執行法人）</w:t>
      </w:r>
    </w:p>
    <w:p>
      <w:r>
        <w:t>機構は、通則法第二条第四項に規定する行政執行法人とする。</w:t>
      </w:r>
    </w:p>
    <w:p>
      <w:pPr>
        <w:pStyle w:val="Heading4"/>
      </w:pPr>
      <w:r>
        <w:t>第五条（事務所）</w:t>
      </w:r>
    </w:p>
    <w:p>
      <w:r>
        <w:t>機構は、主たる事務所を東京都に置く。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機構に、役員として、理事二人以内を置くことができる。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通則法第二十一条の三第一項の個別法で定める期間は、四年とする。</w:t>
      </w:r>
    </w:p>
    <w:p>
      <w:pPr>
        <w:pStyle w:val="Heading5"/>
        <w:ind w:left="440"/>
      </w:pPr>
      <w:r>
        <w:t>２</w:t>
      </w:r>
    </w:p>
    <w:p>
      <w:pPr>
        <w:ind w:left="440"/>
      </w:pPr>
      <w:r>
        <w:t>理事の任期は、二年とする。</w:t>
      </w:r>
    </w:p>
    <w:p>
      <w:pPr>
        <w:pStyle w:val="Heading2"/>
      </w:pPr>
      <w:r>
        <w:t>第三章　業務等</w:t>
      </w:r>
    </w:p>
    <w:p>
      <w:pPr>
        <w:pStyle w:val="Heading4"/>
      </w:pPr>
      <w:r>
        <w:t>第十条（業務の範囲）</w:t>
      </w:r>
    </w:p>
    <w:p>
      <w:r>
        <w:t>機構は、第三条の目的を達成するため、次の業務を行う。</w:t>
      </w:r>
    </w:p>
    <w:p>
      <w:pPr>
        <w:pStyle w:val="ListBullet"/>
        <w:ind w:left="880"/>
      </w:pPr>
      <w:r>
        <w:t>一</w:t>
        <w:br/>
        <w:t>駐留軍等労働者の雇入れ、提供及び労務管理の実施（次に掲げるものを除く。）に関する業務を行うこと。</w:t>
      </w:r>
    </w:p>
    <w:p>
      <w:pPr>
        <w:pStyle w:val="ListBullet"/>
        <w:ind w:left="880"/>
      </w:pPr>
      <w:r>
        <w:t>二</w:t>
        <w:br/>
        <w:t>駐留軍等労働者の給与の支給（次に掲げるものを除く。）に関する業務を行うこと。</w:t>
      </w:r>
    </w:p>
    <w:p>
      <w:pPr>
        <w:pStyle w:val="ListBullet"/>
        <w:ind w:left="880"/>
      </w:pPr>
      <w:r>
        <w:t>三</w:t>
        <w:br/>
        <w:t>駐留軍等労働者の福利厚生の実施（次に掲げるものを除く。）に関する業務を行うこと。</w:t>
      </w:r>
    </w:p>
    <w:p>
      <w:pPr>
        <w:pStyle w:val="ListBullet"/>
        <w:ind w:left="880"/>
      </w:pPr>
      <w:r>
        <w:t>四</w:t>
        <w:br/>
        <w:t>前三号の業務に附帯する業務を行うこと。</w:t>
      </w:r>
    </w:p>
    <w:p>
      <w:pPr>
        <w:pStyle w:val="Heading5"/>
        <w:ind w:left="440"/>
      </w:pPr>
      <w:r>
        <w:t>２</w:t>
      </w:r>
    </w:p>
    <w:p>
      <w:pPr>
        <w:ind w:left="440"/>
      </w:pPr>
      <w:r>
        <w:t>機構は、前項の業務のほか、同項の業務の遂行に支障のない範囲内で、国の委託に基づき、同項第三号イからハまでに掲げる業務の一部を行うことができる。</w:t>
      </w:r>
    </w:p>
    <w:p>
      <w:pPr>
        <w:pStyle w:val="Heading4"/>
      </w:pPr>
      <w:r>
        <w:t>第十一条（積立金の処分）</w:t>
      </w:r>
    </w:p>
    <w:p>
      <w:r>
        <w:t>機構は、毎事業年度に係る通則法第四十四条第一項又は第二項の規定による整理を行った後、同条第一項の規定による積立金があるときは、その額に相当する金額のうち防衛大臣の承認を受けた金額を、翌事業年度に係る通則法第三十五条の十第一項の認可を受けた事業計画（同項後段の規定による変更の認可を受けたときは、その変更後のもの）の定めるところにより、翌事業年度における前条に規定する業務の財源に充てることができる。</w:t>
      </w:r>
    </w:p>
    <w:p>
      <w:pPr>
        <w:pStyle w:val="Heading5"/>
        <w:ind w:left="440"/>
      </w:pPr>
      <w:r>
        <w:t>２</w:t>
      </w:r>
    </w:p>
    <w:p>
      <w:pPr>
        <w:ind w:left="440"/>
      </w:pPr>
      <w:r>
        <w:t>防衛大臣は、前項の規定による承認をしようとするときは、財務大臣に協議しなければならない。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第十二条（主務大臣等）</w:t>
      </w:r>
    </w:p>
    <w:p>
      <w:r>
        <w:t>機構に係る通則法における主務大臣及び主務省令は、それぞれ防衛大臣及び防衛省令とする。</w:t>
      </w:r>
    </w:p>
    <w:p>
      <w:pPr>
        <w:pStyle w:val="Heading2"/>
      </w:pPr>
      <w:r>
        <w:t>第五章　罰則</w:t>
      </w:r>
    </w:p>
    <w:p>
      <w:pPr>
        <w:pStyle w:val="Heading4"/>
      </w:pPr>
      <w:r>
        <w:t>第十三条</w:t>
      </w:r>
    </w:p>
    <w:p>
      <w:r>
        <w:t>次の各号のいずれかに該当する場合には、その違反行為をした機構の役員は、二十万円以下の過料に処する。</w:t>
      </w:r>
    </w:p>
    <w:p>
      <w:pPr>
        <w:pStyle w:val="ListBullet"/>
        <w:ind w:left="880"/>
      </w:pPr>
      <w:r>
        <w:t>一</w:t>
        <w:br/>
        <w:t>第十条及び附則第六条に規定する業務以外の業務を行ったとき。</w:t>
      </w:r>
    </w:p>
    <w:p>
      <w:pPr>
        <w:pStyle w:val="ListBullet"/>
        <w:ind w:left="880"/>
      </w:pPr>
      <w:r>
        <w:t>二</w:t>
        <w:br/>
        <w:t>第十一条第一項の規定により防衛大臣の承認を受けなければならない場合において、その承認を受けなかったとき。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機構の成立の際現に内閣府の部局又は機関で政令で定めるものの職員である者は、防衛施設庁長官が指名する者を除き、別に辞令を発せられない限り、機構の成立の日において、機構の相当の職員となるものとする。</w:t>
      </w:r>
    </w:p>
    <w:p>
      <w:pPr>
        <w:pStyle w:val="Heading4"/>
      </w:pPr>
      <w:r>
        <w:t>第三条</w:t>
      </w:r>
    </w:p>
    <w:p>
      <w:r>
        <w:t>機構の成立の際現に前条に規定する政令で定める部局又は機関の職員である者のうち、機構の成立の日において引き続き機構の職員となったもの（次条において「引継職員」という。）であって、機構の成立の日の前日において内閣総理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機構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機構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機構の成立の日の前日の属する月の翌月から始める。</w:t>
      </w:r>
    </w:p>
    <w:p>
      <w:pPr>
        <w:pStyle w:val="Heading4"/>
      </w:pPr>
      <w:r>
        <w:t>第四条（機構の職員となる者の職員団体についての経過措置）</w:t>
      </w:r>
    </w:p>
    <w:p>
      <w:r>
        <w:t>機構の成立の際現に存する国家公務員法（昭和二十二年法律第百二十号）第百八条の二第一項に規定する職員団体であって、その構成員の過半数が引継職員であるものは、機構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機構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第一項の規定により労働組合となったものについては、機構の成立の日から起算して六十日を経過する日までは、労働組合法第二条ただし書（第一号に係る部分に限る。）の規定は、適用しない。</w:t>
      </w:r>
    </w:p>
    <w:p>
      <w:pPr>
        <w:pStyle w:val="Heading4"/>
      </w:pPr>
      <w:r>
        <w:t>第五条（権利義務の承継等）</w:t>
      </w:r>
    </w:p>
    <w:p>
      <w:r>
        <w:t>機構の成立の際、第十条第一項に規定する業務に関し、現に国が有する権利及び義務のうち政令で定めるものは、機構の成立の時において機構が承継する。</w:t>
      </w:r>
    </w:p>
    <w:p>
      <w:pPr>
        <w:pStyle w:val="Heading5"/>
        <w:ind w:left="440"/>
      </w:pPr>
      <w:r>
        <w:t>２</w:t>
      </w:r>
    </w:p>
    <w:p>
      <w:pPr>
        <w:ind w:left="440"/>
      </w:pPr>
      <w:r>
        <w:t>前項の規定により機構が国の有する権利及び義務を承継したときは、その承継の際、承継される権利に係る土地、建物その他の財産で政令で定めるものの価額の合計額に相当する金額は、政府から機構に対し出資されたものとする。</w:t>
      </w:r>
    </w:p>
    <w:p>
      <w:pPr>
        <w:pStyle w:val="Heading5"/>
        <w:ind w:left="440"/>
      </w:pPr>
      <w:r>
        <w:t>３</w:t>
      </w:r>
    </w:p>
    <w:p>
      <w:pPr>
        <w:ind w:left="440"/>
      </w:pPr>
      <w:r>
        <w:t>前項の規定により政府から出資があったものとされる同項の財産の価額は、機構の成立の日現在における時価を基準として評価委員が評価した価額とする。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第六条（業務の特例）</w:t>
      </w:r>
    </w:p>
    <w:p>
      <w:r>
        <w:t>機構は、第十条第二項に規定する業務のほか、同条第一項の業務の遂行に支障のない範囲内で、国の委託に基づき、駐留軍関係離職者等臨時措置法（昭和三十三年法律第百五十八号）第十条第三項の規定による特別の措置及び同法第十五条第一項の規定による特別給付金の支給に関する業務の一部を行うことができる。</w:t>
      </w:r>
    </w:p>
    <w:p>
      <w:pPr>
        <w:pStyle w:val="Heading4"/>
      </w:pPr>
      <w:r>
        <w:t>第七条（政令への委任）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独立行政法人駐留軍等労働者労務管理機構法</w:t>
      <w:br/>
      <w:tab/>
      <w:t>（平成十一年法律第二百十七号）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独立行政法人駐留軍等労働者労務管理機構法（平成十一年法律第二百十七号）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