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独立行政法人高齢・障害・求職者雇用支援機構の業務運営、財務及び会計並びに人事管理に関する省令</w:t>
        <w:br/>
        <w:t>（平成十五年厚生労働省令第百四十七号）</w:t>
      </w:r>
    </w:p>
    <w:p>
      <w:pPr>
        <w:pStyle w:val="Heading4"/>
      </w:pPr>
      <w:r>
        <w:t>第一条（通則法第八条第三項の主務省令で定める重要な財産）</w:t>
      </w:r>
    </w:p>
    <w:p>
      <w:r>
        <w:t>独立行政法人高齢・障害・求職者雇用支援機構（以下「機構」という。）に係る独立行政法人通則法（以下「通則法」という。）第八条第三項の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高齢・障害・求職者雇用支援機構法（以下「機構法」という。）、独立行政法人高齢・障害・求職者雇用支援機構法施行令（平成二十三年政令第百六十七号。以下「令」という。）及びこの省令の規定並びに障害者の雇用の促進等に関する法律（昭和三十五年法律第百二十三号）、雇用保険法（昭和四十九年法律第百十六号）及び職業訓練の実施等による特定求職者の就職の促進に関する法律（平成二十三年法律第四十七号）並びにこれらの法律に基づく命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ListBullet"/>
        <w:ind w:left="880"/>
      </w:pPr>
      <w:r>
        <w:t>一</w:t>
        <w:br/>
        <w:t>機構法第十四条第一項第一号に規定する給付金の支給に関する事項</w:t>
      </w:r>
    </w:p>
    <w:p>
      <w:pPr>
        <w:pStyle w:val="ListBullet"/>
        <w:ind w:left="880"/>
      </w:pPr>
      <w:r>
        <w:t>二</w:t>
        <w:br/>
        <w:t>機構法第十四条第一項第二号に規定する相談その他の援助に関する事項</w:t>
      </w:r>
    </w:p>
    <w:p>
      <w:pPr>
        <w:pStyle w:val="ListBullet"/>
        <w:ind w:left="880"/>
      </w:pPr>
      <w:r>
        <w:t>三</w:t>
        <w:br/>
        <w:t>機構法第十四条第一項第三号に規定する助言又は指導に関する事項</w:t>
      </w:r>
    </w:p>
    <w:p>
      <w:pPr>
        <w:pStyle w:val="ListBullet"/>
        <w:ind w:left="880"/>
      </w:pPr>
      <w:r>
        <w:t>四</w:t>
        <w:br/>
        <w:t>機構法第十四条第一項第四号に規定する障害者職業センターの設置及び運営に関する事項</w:t>
      </w:r>
    </w:p>
    <w:p>
      <w:pPr>
        <w:pStyle w:val="ListBullet"/>
        <w:ind w:left="880"/>
      </w:pPr>
      <w:r>
        <w:t>五</w:t>
        <w:br/>
        <w:t>機構法第十四条第一項第五号に規定する障害者職業能力開発校のうち機構にその運営を行わせるものの運営に関する事項</w:t>
      </w:r>
    </w:p>
    <w:p>
      <w:pPr>
        <w:pStyle w:val="ListBullet"/>
        <w:ind w:left="880"/>
      </w:pPr>
      <w:r>
        <w:t>六</w:t>
        <w:br/>
        <w:t>機構法第十四条第一項第六号に規定する業務に関する事項</w:t>
      </w:r>
    </w:p>
    <w:p>
      <w:pPr>
        <w:pStyle w:val="ListBullet"/>
        <w:ind w:left="880"/>
      </w:pPr>
      <w:r>
        <w:t>七</w:t>
        <w:br/>
        <w:t>機構法第十四条第一項第七号に規定する施設の設置及び運営に関する事項</w:t>
      </w:r>
    </w:p>
    <w:p>
      <w:pPr>
        <w:pStyle w:val="ListBullet"/>
        <w:ind w:left="880"/>
      </w:pPr>
      <w:r>
        <w:t>八</w:t>
        <w:br/>
        <w:t>機構法第十四条第一項第八号に規定する職業訓練の実施等による特定求職者の就職の支援に関する法律第四条第一項の規定による認定に関する事務に関する事項</w:t>
      </w:r>
    </w:p>
    <w:p>
      <w:pPr>
        <w:pStyle w:val="ListBullet"/>
        <w:ind w:left="880"/>
      </w:pPr>
      <w:r>
        <w:t>九</w:t>
        <w:br/>
        <w:t>業務委託の基準</w:t>
      </w:r>
    </w:p>
    <w:p>
      <w:pPr>
        <w:pStyle w:val="ListBullet"/>
        <w:ind w:left="880"/>
      </w:pPr>
      <w:r>
        <w:t>十</w:t>
        <w:br/>
        <w:t>競争入札その他契約に関する基本的事項</w:t>
      </w:r>
    </w:p>
    <w:p>
      <w:pPr>
        <w:pStyle w:val="ListBullet"/>
        <w:ind w:left="880"/>
      </w:pPr>
      <w:r>
        <w:t>十一</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機構法第十七条第一項に規定する積立金の処分に関する事項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第九条（共通経費の配賦基準）</w:t>
      </w:r>
    </w:p>
    <w:p>
      <w:r>
        <w:t>機構は、機構法第十六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厚生労働大臣の承認を受けて定める基準に従って、事業年度の期間中一括して経理し、当該事業年度の末日現在において各勘定に配分することにより経理することができる。</w:t>
      </w:r>
    </w:p>
    <w:p>
      <w:pPr>
        <w:pStyle w:val="Heading4"/>
      </w:pPr>
      <w:r>
        <w:t>第十条（区分経理の方法）</w:t>
      </w:r>
    </w:p>
    <w:p>
      <w:r>
        <w:t>機構は、機構法第十六条第一号に掲げる業務に係る勘定においては、内訳として、次に掲げる業務に係る経理単位に区分するものとする。</w:t>
      </w:r>
    </w:p>
    <w:p>
      <w:pPr>
        <w:pStyle w:val="ListBullet"/>
        <w:ind w:left="880"/>
      </w:pPr>
      <w:r>
        <w:t>一</w:t>
        <w:br/>
        <w:t>機構法第十四条第一項第一号から第三号までに掲げる業務及びこれらに附帯する業務</w:t>
      </w:r>
    </w:p>
    <w:p>
      <w:pPr>
        <w:pStyle w:val="ListBullet"/>
        <w:ind w:left="880"/>
      </w:pPr>
      <w:r>
        <w:t>二</w:t>
        <w:br/>
        <w:t>機構法第十四条第一項第四号に掲げる業務及びこれに附帯する業務</w:t>
      </w:r>
    </w:p>
    <w:p>
      <w:pPr>
        <w:pStyle w:val="Heading5"/>
        <w:ind w:left="440"/>
      </w:pPr>
      <w:r>
        <w:t>２</w:t>
      </w:r>
    </w:p>
    <w:p>
      <w:pPr>
        <w:ind w:left="440"/>
      </w:pPr>
      <w:r>
        <w:t>前項各号に係る経理単位の財源は、当該各号のうち他の号に係る経理単位の前事業年度における剰余金に相当する金額の範囲内において、当該他の号に係る経理単位から繰り入れられる金額を財源とすることができる。</w:t>
      </w:r>
    </w:p>
    <w:p>
      <w:pPr>
        <w:pStyle w:val="Heading4"/>
      </w:pPr>
      <w:r>
        <w:t>第十一条（法令に基づく引当金）</w:t>
      </w:r>
    </w:p>
    <w:p>
      <w:r>
        <w:t>機構は、障害者の雇用の促進等に関する法律第五十三条第一項の規定に基づき徴収した障害者雇用納付金の金額を、翌事業年度以後の事業年度における同法第四十九条第一項第一号から第十号までに規定する業務（以下「納付金関係業務」という。）の財源に充てるため、納付金関係業務引当金として整理しなければならない。</w:t>
      </w:r>
    </w:p>
    <w:p>
      <w:pPr>
        <w:pStyle w:val="Heading4"/>
      </w:pPr>
      <w:r>
        <w:t>第十二条（償却資産の指定等）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第十二条の二（譲渡差額を損益計算上の損益に計上しない譲渡取引）</w:t>
      </w:r>
    </w:p>
    <w:p>
      <w:r>
        <w:t>厚生労働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第十二条の四（対応する収益の獲得が予定されない承継資産）</w:t>
      </w:r>
    </w:p>
    <w:p>
      <w:r>
        <w:t>厚生労働大臣は、機構が承継する資産のうち棚卸資産について当該資産から生ずる費用に相当する額（次項において「費用相当額」という。）に対応すべき収益の獲得が予定されていないと認められる場合には、その承継までの間に限り、当該資産を指定することができる。</w:t>
      </w:r>
    </w:p>
    <w:p>
      <w:pPr>
        <w:pStyle w:val="Heading5"/>
        <w:ind w:left="440"/>
      </w:pPr>
      <w:r>
        <w:t>２</w:t>
      </w:r>
    </w:p>
    <w:p>
      <w:pPr>
        <w:ind w:left="440"/>
      </w:pPr>
      <w:r>
        <w:t>前項の指定を受けた資産に係る費用相当額については、費用は計上せず、費用相当額と同額を資本剰余金に対する控除として計上するものとする。</w:t>
      </w:r>
    </w:p>
    <w:p>
      <w:pPr>
        <w:pStyle w:val="Heading4"/>
      </w:pPr>
      <w:r>
        <w:t>第十三条（財務諸表）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第十三条の二（事業報告書の作成）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第十四条（財務諸表等の閲覧期間）</w:t>
      </w:r>
    </w:p>
    <w:p>
      <w:r>
        <w:t>機構に係る通則法第三十八条第三項の主務省令で定める期間は、五年とする。</w:t>
      </w:r>
    </w:p>
    <w:p>
      <w:pPr>
        <w:pStyle w:val="Heading4"/>
      </w:pPr>
      <w:r>
        <w:t>第十四条の二（会計監査報告の作成）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第十四条の三（不要財産に係る民間等出資の払戻しの認可の申請）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厚生労働大臣が定める額の持分の全部又は一部の払戻しの請求をすることができる旨を催告することについて認可を受けようとするときは、次に掲げる事項を記載した申請書を厚生労働大臣に提出しなければならない。</w:t>
      </w:r>
    </w:p>
    <w:p>
      <w:pPr>
        <w:pStyle w:val="ListBullet"/>
        <w:ind w:left="880"/>
      </w:pPr>
      <w:r>
        <w:t>一</w:t>
        <w:br/>
        <w:t>民間等出資に係る不要財産の内容</w:t>
      </w:r>
    </w:p>
    <w:p>
      <w:pPr>
        <w:pStyle w:val="ListBullet"/>
        <w:ind w:left="880"/>
      </w:pPr>
      <w:r>
        <w:t>二</w:t>
        <w:br/>
        <w:t>不要財産と認められる理由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の規定により厚生労働大臣が定める基準に従い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厚生労働大臣は、前項の申請に係る払戻しの方法が通則法第四十六条の三第三項の規定により厚生労働大臣が定める基準に従い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通則法第四十六条の三第一項の規定により当該不要財産に係る出資額として厚生労働大臣が定める額の持分</w:t>
      </w:r>
    </w:p>
    <w:p>
      <w:pPr>
        <w:pStyle w:val="ListBullet"/>
        <w:ind w:left="880"/>
      </w:pPr>
      <w:r>
        <w:t>二</w:t>
        <w:br/>
        <w:t>通則法第四十六条の三第三項の規定により厚生労働大臣が定める基準に従い算定した金額により払戻しをする場合における当該払戻しの見込額</w:t>
      </w:r>
    </w:p>
    <w:p>
      <w:pPr>
        <w:pStyle w:val="Heading4"/>
      </w:pPr>
      <w:r>
        <w:t>第十四条の四（中期計画に定めた不要財産の払戻しの催告に係る通知）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厚生労働大臣が定める額の持分の全部又は一部の払戻しの請求をすることができる旨を催告しようとするときは、前条第一項各号に掲げる事項を厚生労働大臣に通知しなければならない。</w:t>
      </w:r>
    </w:p>
    <w:p>
      <w:pPr>
        <w:pStyle w:val="Heading5"/>
        <w:ind w:left="440"/>
      </w:pPr>
      <w:r>
        <w:t>２</w:t>
      </w:r>
    </w:p>
    <w:p>
      <w:pPr>
        <w:ind w:left="440"/>
      </w:pPr>
      <w:r>
        <w:t>厚生労働大臣は、前項の通知を受けたときは、遅滞なく、財務大臣にその旨を通知するものとする。</w:t>
      </w:r>
    </w:p>
    <w:p>
      <w:pPr>
        <w:pStyle w:val="Heading4"/>
      </w:pPr>
      <w:r>
        <w:t>第十四条の五（催告の方法）</w:t>
      </w:r>
    </w:p>
    <w:p>
      <w:r>
        <w:t>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通則法第四十六条の三第一項の規定に基づき当該不要財産に係る出資額として厚生労働大臣が定める額の持分の全部又は一部の払戻しの請求をすることができる旨</w:t>
      </w:r>
    </w:p>
    <w:p>
      <w:pPr>
        <w:pStyle w:val="ListBullet"/>
        <w:ind w:left="880"/>
      </w:pPr>
      <w:r>
        <w:t>三</w:t>
        <w:br/>
        <w:t>通則法第四十六条の三第一項の払戻しについて、次に掲げる方法のうちいずれの方法によるかの別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第十四条の六（民間等出資に係る不要財産の譲渡の報告等）</w:t>
      </w:r>
    </w:p>
    <w:p>
      <w:r>
        <w:t>機構は、通則法第四十六条の三第三項の規定により民間等出資に係る不要財産の譲渡を行ったときは、遅滞なく、次に掲げる事項を記載した報告書を厚生労働大臣に提出するものとする。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厚生労働大臣は、第一項の報告書の提出を受けたときは、通則法第四十六条の三第三項の規定により厚生労働大臣が定める基準に従い算定した金額（当該算定した金額が第一項第五号の持分の額に満たない場合にあっては、当該持分のうち通則法第四十六条の三第三項の規定により厚生労働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厚生労働大臣から通知された額の持分）を、当該請求をした出資者に払い戻すものとする。</w:t>
      </w:r>
    </w:p>
    <w:p>
      <w:pPr>
        <w:pStyle w:val="Heading4"/>
      </w:pPr>
      <w:r>
        <w:t>第十四条の七（資本金の減少の報告）</w:t>
      </w:r>
    </w:p>
    <w:p>
      <w:r>
        <w:t>機構は、通則法第四十六条の三第四項の規定により資本金を減少したときは、遅滞なく、その旨を厚生労働大臣に報告するものとする。</w:t>
      </w:r>
    </w:p>
    <w:p>
      <w:pPr>
        <w:pStyle w:val="Heading4"/>
      </w:pPr>
      <w:r>
        <w:t>第十五条（短期借入金の認可の申請）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第十六条（通則法第四十八条の主務省令で定める重要な財産）</w:t>
      </w:r>
    </w:p>
    <w:p>
      <w:r>
        <w:t>機構に係る通則法第四十八条の主務省令で定める重要な財産は、次に掲げるものとする。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4"/>
      </w:pPr>
      <w:r>
        <w:t>第十七条（通則法第四十八条の主務省令で定める重要な財産の処分等の認可の申請）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第十七条の二（内部組織）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第十七条の三（管理又は監督の地位）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第十七条の四（機構法第十四条第一項第一号から第四号まで及び第七号に掲げる業務と雇用保険法との関係）</w:t>
      </w:r>
    </w:p>
    <w:p>
      <w:r>
        <w:t>機構法第十四条第二項の規定に基づき、機構法第十四条第一項第一号から第四号まで及び第七号に掲げる業務（これらに附帯する業務を含む。）は、次の各号に定めるところにより、雇用保険法第六十二条の規定による雇用安定事業又は同法第六十三条の規定による能力開発事業として行うものとする。</w:t>
      </w:r>
    </w:p>
    <w:p>
      <w:pPr>
        <w:pStyle w:val="ListBullet"/>
        <w:ind w:left="880"/>
      </w:pPr>
      <w:r>
        <w:t>一</w:t>
        <w:br/>
        <w:t>機構法第十四条第一項第一号から第四号までに掲げる業務及びこれらに附帯する業務</w:t>
        <w:br/>
        <w:br/>
        <w:br/>
        <w:t>雇用安定事業</w:t>
      </w:r>
    </w:p>
    <w:p>
      <w:pPr>
        <w:pStyle w:val="ListBullet"/>
        <w:ind w:left="880"/>
      </w:pPr>
      <w:r>
        <w:t>二</w:t>
        <w:br/>
        <w:t>機構法第十四条第一項第七号に掲げる業務及びこれに附帯する業務</w:t>
        <w:br/>
        <w:br/>
        <w:br/>
        <w:t>能力開発事業</w:t>
      </w:r>
    </w:p>
    <w:p>
      <w:pPr>
        <w:pStyle w:val="Heading4"/>
      </w:pPr>
      <w:r>
        <w:t>第十八条（積立金の処分に係る承認申請書の添付書類）</w:t>
      </w:r>
    </w:p>
    <w:p>
      <w:r>
        <w:t>令第二条第二項の厚生労働省令で定める書類は、機構法第十七条第一項に規定する中期目標の期間の最後の事業年度の事業年度末の貸借対照表及び当該中期目標の期間の最後の事業年度の損益計算書とする。</w:t>
      </w:r>
    </w:p>
    <w:p>
      <w:pPr>
        <w:pStyle w:val="Heading4"/>
      </w:pPr>
      <w:r>
        <w:t>第十九条（機構法第九条第二項の厚生労働省令で定める個人又は法人）</w:t>
      </w:r>
    </w:p>
    <w:p>
      <w:r>
        <w:t>機構法第九条第二項の厚生労働省令で定める個人又は法人は、事業主とする。</w:t>
      </w:r>
    </w:p>
    <w:p>
      <w:pPr>
        <w:pStyle w:val="Heading4"/>
      </w:pPr>
      <w:r>
        <w:t>第二十条（業務委託の認可申請）</w:t>
      </w:r>
    </w:p>
    <w:p>
      <w:r>
        <w:t>機構法第十五条第一項の規定により業務委託の認可を受けようとするときは、次に掲げる事項を記載した申請書を厚生労働大臣に提出しなければならない。</w:t>
      </w:r>
    </w:p>
    <w:p>
      <w:pPr>
        <w:pStyle w:val="ListBullet"/>
        <w:ind w:left="880"/>
      </w:pPr>
      <w:r>
        <w:t>一</w:t>
        <w:br/>
        <w:t>委託しようとする相手方の名称及び主たる事務所の所在地</w:t>
      </w:r>
    </w:p>
    <w:p>
      <w:pPr>
        <w:pStyle w:val="ListBullet"/>
        <w:ind w:left="880"/>
      </w:pPr>
      <w:r>
        <w:t>二</w:t>
        <w:br/>
        <w:t>委託しようとする業務の内容</w:t>
      </w:r>
    </w:p>
    <w:p>
      <w:pPr>
        <w:pStyle w:val="ListBullet"/>
        <w:ind w:left="880"/>
      </w:pPr>
      <w:r>
        <w:t>三</w:t>
        <w:br/>
        <w:t>委託することを適当とする理由</w:t>
      </w:r>
    </w:p>
    <w:p>
      <w:pPr>
        <w:pStyle w:val="ListBullet"/>
        <w:ind w:left="880"/>
      </w:pPr>
      <w:r>
        <w:t>四</w:t>
        <w:br/>
        <w:t>委託の条件</w:t>
      </w:r>
    </w:p>
    <w:p>
      <w:pPr>
        <w:pStyle w:val="Heading4"/>
      </w:pPr>
      <w:r>
        <w:t>第二十一条（立入検査のための身分証明書）</w:t>
      </w:r>
    </w:p>
    <w:p>
      <w:r>
        <w:t>機構法第十九条第二項の証明書は、別記様式によるものとする。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第二条（納付金関係業務引当金に関する経過措置）</w:t>
      </w:r>
    </w:p>
    <w:p>
      <w:r>
        <w:t>日本障害者雇用促進協会は、平成十五年四月一日を含む事業年度における機構法附則第六条による改正前の障害者の雇用の促進等に関する法律第二十六条の規定に基づき徴収した障害者雇用納付金から当該事業年度の運営費の金額を控除した金額を、納付金関係業務繰越引当金として整理しなければならない。</w:t>
      </w:r>
    </w:p>
    <w:p>
      <w:pPr>
        <w:pStyle w:val="Heading5"/>
        <w:ind w:left="440"/>
      </w:pPr>
      <w:r>
        <w:t>２</w:t>
      </w:r>
    </w:p>
    <w:p>
      <w:pPr>
        <w:ind w:left="440"/>
      </w:pPr>
      <w:r>
        <w:t>機構の成立の日を含む事業年度の障害者雇用納付金に関する第十一条の規定の適用については、「障害者雇用納付金の金額」とあるのは「障害者雇用納付金の金額に納付金関係業務繰越引当金を加えた額」とする。</w:t>
      </w:r>
    </w:p>
    <w:p>
      <w:pPr>
        <w:pStyle w:val="Heading4"/>
      </w:pPr>
      <w:r>
        <w:t>第三条（承継時の償却資産に関する経過措置）</w:t>
      </w:r>
    </w:p>
    <w:p>
      <w:r>
        <w:t>機構の成立の際機構法附則第二条第二項、第三条第六項及び第四条第四項の規定により政府から出資があったものとされた償却資産については、第十二条第一項の指定を受けたものとみなして、同条第二項の規定を適用する。</w:t>
      </w:r>
    </w:p>
    <w:p>
      <w:pPr>
        <w:pStyle w:val="Heading4"/>
      </w:pPr>
      <w:r>
        <w:t>第三条の二（令附則第三条第一項に規定する厚生労働省令で定める書類）</w:t>
      </w:r>
    </w:p>
    <w:p>
      <w:r>
        <w:t>令附則第三条第一項に規定する厚生労働省令で定める書類は、同項に規定する宿舎等勘定に係る国庫納付金の計算の基礎を明らかにした書類とする。</w:t>
      </w:r>
    </w:p>
    <w:p>
      <w:pPr>
        <w:pStyle w:val="Heading4"/>
      </w:pPr>
      <w:r>
        <w:t>第四条（業務の特例に関する経過措置）</w:t>
      </w:r>
    </w:p>
    <w:p>
      <w:r>
        <w:t>機構法附則第五条第一項から第三項までの規定により機構がこれらの規定に規定する業務を行う場合にあっては、第一条の四各号に掲げる事項に加え、次に掲げる事項を業務方法書に記載するものとする。</w:t>
      </w:r>
    </w:p>
    <w:p>
      <w:pPr>
        <w:pStyle w:val="ListBullet"/>
        <w:ind w:left="880"/>
      </w:pPr>
      <w:r>
        <w:t>一</w:t>
        <w:br/>
        <w:t>機構法附則第五条第一項に規定する業務に関する事項</w:t>
      </w:r>
    </w:p>
    <w:p>
      <w:pPr>
        <w:pStyle w:val="ListBullet"/>
        <w:ind w:left="880"/>
      </w:pPr>
      <w:r>
        <w:t>二</w:t>
        <w:br/>
        <w:t>機構法附則第五条第二項に規定する業務に関する事項</w:t>
      </w:r>
    </w:p>
    <w:p>
      <w:pPr>
        <w:pStyle w:val="ListBullet"/>
        <w:ind w:left="880"/>
      </w:pPr>
      <w:r>
        <w:t>三</w:t>
        <w:br/>
        <w:t>機構法附則第五条第三項に規定する業務に関する事項</w:t>
      </w:r>
    </w:p>
    <w:p>
      <w:pPr>
        <w:pStyle w:val="Heading5"/>
        <w:ind w:left="440"/>
      </w:pPr>
      <w:r>
        <w:t>２</w:t>
      </w:r>
    </w:p>
    <w:p>
      <w:pPr>
        <w:ind w:left="440"/>
      </w:pPr>
      <w:r>
        <w:t>機構法附則第五条第二項の規定により機構が同項に規定する業務を行う場合には、第十条第一項第二号中「第十四条第一項第四号」とあるのは「第十四条第一項第四号及び附則第五条第二項」と、「及びこれ」とあるのは「並びにこれら」とする。</w:t>
      </w:r>
    </w:p>
    <w:p>
      <w:pPr>
        <w:pStyle w:val="Heading5"/>
        <w:ind w:left="440"/>
      </w:pPr>
      <w:r>
        <w:t>３</w:t>
      </w:r>
    </w:p>
    <w:p>
      <w:pPr>
        <w:ind w:left="440"/>
      </w:pPr>
      <w:r>
        <w:t>機構法附則第五条第三項第三号の厚生労働省令で定めるものは沖縄北部雇用能力開発総合センターが行う職業訓練の援助とする。</w:t>
      </w:r>
    </w:p>
    <w:p>
      <w:pPr>
        <w:pStyle w:val="Heading5"/>
        <w:ind w:left="440"/>
      </w:pPr>
      <w:r>
        <w:t>４</w:t>
      </w:r>
    </w:p>
    <w:p>
      <w:pPr>
        <w:ind w:left="440"/>
      </w:pPr>
      <w:r>
        <w:t>機構法附則第五条第八項の規定により読み替えられた機構法第十四条第二項の規定に基づき、機構法附則第五条第二項各号及び第三項各号に掲げる業務は、次の各号に定めるところにより、雇用保険法第六十二条の規定による雇用安定事業、同法第六十三条の規定による能力開発事業又は雇用保険法等の一部を改正する法律（平成十九年法律第三十号）附則第六条第一項の規定による暫定雇用福祉事業として行うものとする。</w:t>
      </w:r>
    </w:p>
    <w:p>
      <w:pPr>
        <w:pStyle w:val="ListBullet"/>
        <w:ind w:left="880"/>
      </w:pPr>
      <w:r>
        <w:t>一</w:t>
        <w:br/>
        <w:t>機構法附則第五条第二項第一号に掲げる業務及びこれに附帯する業務</w:t>
        <w:br/>
        <w:br/>
        <w:br/>
        <w:t>雇用安定事業又は暫定雇用福祉事業</w:t>
      </w:r>
    </w:p>
    <w:p>
      <w:pPr>
        <w:pStyle w:val="ListBullet"/>
        <w:ind w:left="880"/>
      </w:pPr>
      <w:r>
        <w:t>二</w:t>
        <w:br/>
        <w:t>機構法附則第五条第三項第一号及び第二号に掲げる業務</w:t>
        <w:br/>
        <w:br/>
        <w:br/>
        <w:t>暫定雇用福祉事業</w:t>
      </w:r>
    </w:p>
    <w:p>
      <w:pPr>
        <w:pStyle w:val="ListBullet"/>
        <w:ind w:left="880"/>
      </w:pPr>
      <w:r>
        <w:t>三</w:t>
        <w:br/>
        <w:t>機構法附則第五条第三項第三号に掲げる業務</w:t>
        <w:br/>
        <w:br/>
        <w:br/>
        <w:t>能力開発事業</w:t>
      </w:r>
    </w:p>
    <w:p>
      <w:pPr>
        <w:pStyle w:val="Heading5"/>
        <w:ind w:left="440"/>
      </w:pPr>
      <w:r>
        <w:t>５</w:t>
      </w:r>
    </w:p>
    <w:p>
      <w:pPr>
        <w:ind w:left="440"/>
      </w:pPr>
      <w:r>
        <w:t>機構法附則第五条第一項から第三項までの規定により機構が同条第一項から第三項までに規定する業務を行う場合には、第三条第三号中「機構法第十七条第一項」とあるのは「機構法第十七条第一項（機構法附則第五条第八項の規定により読み替えて適用する場合を含む。）」と、第九条中「機構法第十六条」とあるのは「機構法第十六条（機構法附則第五条第八項の規定により読み替えて適用する場合を含む。）」と、第十八条中「機構法第十七条第一項」とあるのは「機構法第十七条第一項（機構法附則第五条第八項の規定により読み替えて適用する場合を含む。）」と、第二十条中「機構法第十五条第一項」とあるのは「機構法第十五条第一項（機構法附則第五条第八項の規定により読み替えて適用する場合を含む。）」とする。</w:t>
      </w:r>
    </w:p>
    <w:p>
      <w:pPr>
        <w:pStyle w:val="Heading5"/>
        <w:ind w:left="440"/>
      </w:pPr>
      <w:r>
        <w:t>６</w:t>
      </w:r>
    </w:p>
    <w:p>
      <w:pPr>
        <w:ind w:left="440"/>
      </w:pPr>
      <w:r>
        <w:t>独立行政法人雇用・能力開発機構法を廃止する法律（平成二十三年法律第二十六号。以下「廃止法」という。）の施行の際廃止法附則第三条第一項又は第二項の規定により機構に出資された資産のうち償却資産については、第十二条第一項の指定があったものとみなす。</w:t>
      </w:r>
    </w:p>
    <w:p>
      <w:pPr>
        <w:pStyle w:val="Heading5"/>
        <w:ind w:left="440"/>
      </w:pPr>
      <w:r>
        <w:t>７</w:t>
      </w:r>
    </w:p>
    <w:p>
      <w:pPr>
        <w:ind w:left="440"/>
      </w:pPr>
      <w:r>
        <w:t>機構法附則第五条第三項第一号に掲げる業務が行われる場合には、第一条中「不適当なもの」とあるのは「不適当なもの並びに機構法附則第五条第三項第一号に掲げる業務により譲渡するもの」と、第十六条第一号中「建物」とあるのは「建物並びに機構法附則第五条第三項第一号に掲げる業務により譲渡するもの」とする。</w:t>
      </w:r>
    </w:p>
    <w:p>
      <w:pPr>
        <w:pStyle w:val="Heading5"/>
        <w:ind w:left="440"/>
      </w:pPr>
      <w:r>
        <w:t>８</w:t>
      </w:r>
    </w:p>
    <w:p>
      <w:pPr>
        <w:ind w:left="440"/>
      </w:pPr>
      <w:r>
        <w:t>機構法附則第五条第三項第一号の規定により、同号に規定する宿舎を処分した場合には、当該処分をした宿舎に係る廃止法附則第三条第一項第二号の価額と、当該処分により生じた収入の額との差額は、資本剰余金として計上するものとする。</w:t>
      </w:r>
    </w:p>
    <w:p>
      <w:pPr>
        <w:pStyle w:val="Heading4"/>
      </w:pPr>
      <w:r>
        <w:t>第五条（独立行政法人雇用・能力開発機構がした行為等に関する経過措置）</w:t>
      </w:r>
    </w:p>
    <w:p>
      <w:r>
        <w:t>平成二十三年十月一日前にした次の表の上欄に掲げる法令の規定により廃止法附則第二条第一項の規定により解散した独立行政法人雇用・能力開発機構が同表の中欄に掲げる者に対してした届出、申請又は通知は、それぞれ、同表の下欄に掲げる法令の規定により機構が同表の中欄に掲げる者に対してした届出、申請又は通知とみなす。</w:t>
      </w:r>
    </w:p>
    <w:p>
      <w:pPr>
        <w:pStyle w:val="Heading5"/>
        <w:ind w:left="440"/>
      </w:pPr>
      <w:r>
        <w:t>２</w:t>
      </w:r>
    </w:p>
    <w:p>
      <w:pPr>
        <w:ind w:left="440"/>
      </w:pPr>
      <w:r>
        <w:t>平成二十三年十月一日前にした次の表の上欄に掲げる法令の規定により同表の下欄に掲げる者が独立行政法人雇用・能力開発機構に対してした許可、承認その他の行為は、それぞれ、同表の上欄に掲げる法令の規定により同表の下欄に掲げる者が機構に対してした許可、承認その他の行為とみなす。</w:t>
      </w:r>
    </w:p>
    <w:p>
      <w:r>
        <w:br w:type="page"/>
      </w:r>
    </w:p>
    <w:p>
      <w:pPr>
        <w:pStyle w:val="Heading1"/>
      </w:pPr>
      <w:r>
        <w:t>附則（平成一七年八月八日厚生労働省令第一二九号）</w:t>
      </w:r>
    </w:p>
    <w:p>
      <w:r>
        <w:t>この省令は、平成十七年十月一日から施行する。</w:t>
      </w:r>
    </w:p>
    <w:p>
      <w:r>
        <w:br w:type="page"/>
      </w:r>
    </w:p>
    <w:p>
      <w:pPr>
        <w:pStyle w:val="Heading1"/>
      </w:pPr>
      <w:r>
        <w:t>附則（平成一八年三月二九日厚生労働省令第六一号）</w:t>
      </w:r>
    </w:p>
    <w:p>
      <w:r>
        <w:t>この省令は、平成十八年四月一日から施行する。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附則（平成二三年七月二五日厚生労働省令第九三号）</w:t>
      </w:r>
    </w:p>
    <w:p>
      <w:pPr>
        <w:pStyle w:val="Heading4"/>
      </w:pPr>
      <w:r>
        <w:t>第一条（施行期日）</w:t>
      </w:r>
    </w:p>
    <w:p>
      <w:r>
        <w:t>この省令は、平成二十三年十月一日から施行する。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二</w:t>
        <w:br/>
        <w:t>新高齢・障害・求職者雇用支援機構財会省令第十三条の二第三項</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第二条（対応する収益の獲得が予定されない承継資産に係る特例）</w:t>
      </w:r>
    </w:p>
    <w:p>
      <w:r>
        <w:t>独立行政法人高齢・障害・求職者雇用支援機構法（平成十四年法律第百六十五号）附則第三条第六項の規定により独立行政法人高齢・障害・求職者雇用支援機構（以下この条において「機構」という。）に出資されたものとされる資産及び独立行政法人雇用・能力開発機構法を廃止する法律（平成二十三年法律第二十六号）附則第三条第一項の規定により機構に出資されたものとされる資産のうち棚卸資産については、第一条の規定による改正後の独立行政法人高齢・障害・求職者雇用支援機構の業務運営、財務及び会計並びに人事管理に関する省令第十二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w:t>
        <w:br/>
        <w:t>第一条の規定による改正後の独立行政法人高齢・障害・求職者雇用支援機構の業務運営、財務及び会計並びに人事管理に関する省令第十三条及び第十三条の二第二項</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第三条（働き方改革を推進するための関係法律の整備に関する法律の一部の施行に伴う厚生労働省関係省令の整備及び経過措置に関する省令の一部改正）</w:t>
      </w:r>
    </w:p>
    <w:p>
      <w:r>
        <w:t>働き方改革を推進するための関係法律の整備に関する法律の一部の施行に伴う厚生労働省関係省令の整備及び経過措置に関する省令（平成三十年厚生労働省令第百五十三号）の一部を次のように改正する。</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独立行政法人高齢・障害・求職者雇用支援機構の業務運営、財務及び会計並びに人事管理に関する省令</w:t>
      <w:br/>
      <w:tab/>
      <w:t>（平成十五年厚生労働省令第百四十七号）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独立行政法人高齢・障害・求職者雇用支援機構の業務運営、財務及び会計並びに人事管理に関する省令（平成十五年厚生労働省令第百四十七号）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