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産業安全専門官及び労働衛生専門官規程</w:t>
        <w:br/>
        <w:t>（昭和四十七年労働省令第四十六号）</w:t>
      </w:r>
    </w:p>
    <w:p>
      <w:pPr>
        <w:pStyle w:val="Heading4"/>
      </w:pPr>
      <w:r>
        <w:t>第一条（名称）</w:t>
      </w:r>
    </w:p>
    <w:p>
      <w:r>
        <w:t>厚生労働省に置く産業安全専門官及び労働衛生専門官をそれぞれ中央産業安全専門官及び中央労働衛生専門官と、都道府県労働局及び労働基準監督署に置く産業安全専門官及び労働衛生専門官をそれぞれ地方産業安全専門官及び地方労働衛生専門官という。</w:t>
      </w:r>
    </w:p>
    <w:p>
      <w:pPr>
        <w:pStyle w:val="Heading4"/>
      </w:pPr>
      <w:r>
        <w:t>第二条（任命）</w:t>
      </w:r>
    </w:p>
    <w:p>
      <w:r>
        <w:t>中央産業安全専門官及び中央労働衛生専門官は、厚生労働省労働基準局に勤務する一般職の職員の給与に関する法律（昭和二十五年法律第九十五号）第六条第一項第一号イに規定する行政職俸給表（一）に定める職務の級（以下この条において「職務の級」という。）が四級以上である職員で産業安全又は労働衛生に関する専門的知識を有するもののうちから、地方産業安全専門官及び地方労働衛生専門官は、都道府県労働局に置くものにあつては都道府県労働局に勤務する職務の級が三級以上である職員で産業安全又は労働衛生に関する専門的知識を有するもののうちから、労働基準監督署に置くものにあつては労働基準監督署に勤務する職務の級が二級以上である職員で産業安全又は労働衛生に関する専門的知識を有するもののうちから任命する。</w:t>
      </w:r>
    </w:p>
    <w:p>
      <w:pPr>
        <w:pStyle w:val="Heading5"/>
        <w:ind w:left="440"/>
      </w:pPr>
      <w:r>
        <w:t>２</w:t>
      </w:r>
    </w:p>
    <w:p>
      <w:pPr>
        <w:ind w:left="440"/>
      </w:pPr>
      <w:r>
        <w:t>中央産業安全専門官及び中央労働衛生専門官のうち、それぞれ一人を主任中央産業安全専門官及び主任中央労働衛生専門官とする。</w:t>
      </w:r>
    </w:p>
    <w:p>
      <w:pPr>
        <w:pStyle w:val="Heading5"/>
        <w:ind w:left="440"/>
      </w:pPr>
      <w:r>
        <w:t>３</w:t>
      </w:r>
    </w:p>
    <w:p>
      <w:pPr>
        <w:ind w:left="440"/>
      </w:pPr>
      <w:r>
        <w:t>中央産業安全専門官及び中央労働衛生専門官のうち、それぞれ若干人を副主任中央産業安全専門官及び副主任中央労働衛生専門官とすることができる。</w:t>
      </w:r>
    </w:p>
    <w:p>
      <w:pPr>
        <w:pStyle w:val="Heading4"/>
      </w:pPr>
      <w:r>
        <w:t>第三条（産業安全専門官及び労働衛生専門官の職務）</w:t>
      </w:r>
    </w:p>
    <w:p>
      <w:r>
        <w:t>中央産業安全専門官は、労働安全衛生法（以下「法」という。）第九十三条第二項の規定による事務を行うほか、地方産業安全専門官並びに都道府県労働局及び労働基準監督署の関係職員に対し、産業安全に関する事務で専門的及び技術的な事項に係るものについて指導を行う。</w:t>
      </w:r>
    </w:p>
    <w:p>
      <w:pPr>
        <w:pStyle w:val="Heading5"/>
        <w:ind w:left="440"/>
      </w:pPr>
      <w:r>
        <w:t>２</w:t>
      </w:r>
    </w:p>
    <w:p>
      <w:pPr>
        <w:ind w:left="440"/>
      </w:pPr>
      <w:r>
        <w:t>中央労働衛生専門官は、法第九十三条第三項の規定による事務を行うほか、地方労働衛生専門官並びに都道府県労働局及び労働基準監督署の関係職員に対し、労働衛生に関する事務で専門的及び技術的な事項に係るものについて指導を行う。</w:t>
      </w:r>
    </w:p>
    <w:p>
      <w:pPr>
        <w:pStyle w:val="Heading5"/>
        <w:ind w:left="440"/>
      </w:pPr>
      <w:r>
        <w:t>３</w:t>
      </w:r>
    </w:p>
    <w:p>
      <w:pPr>
        <w:ind w:left="440"/>
      </w:pPr>
      <w:r>
        <w:t>主任中央産業安全専門官は中央産業安全専門官の行う事務の調整に当たるものとし、副主任中央産業安全専門官は中央産業安全専門官の行う事務の調整に関し主任中央産業安全専門官を補佐するものとする。</w:t>
      </w:r>
    </w:p>
    <w:p>
      <w:pPr>
        <w:pStyle w:val="Heading5"/>
        <w:ind w:left="440"/>
      </w:pPr>
      <w:r>
        <w:t>４</w:t>
      </w:r>
    </w:p>
    <w:p>
      <w:pPr>
        <w:ind w:left="440"/>
      </w:pPr>
      <w:r>
        <w:t>主任中央労働衛生専門官は中央労働衛生専門官の行う事務の調整に当たるものとし、副主任中央労働衛生専門官は中央労働衛生専門官の行う事務の調整に関し主任中央労働衛生専門官を補佐するものとする。</w:t>
      </w:r>
    </w:p>
    <w:p>
      <w:pPr>
        <w:pStyle w:val="Heading4"/>
      </w:pPr>
      <w:r>
        <w:t>第四条</w:t>
      </w:r>
    </w:p>
    <w:p>
      <w:r>
        <w:t>都道府県労働局に勤務する地方産業安全専門官は、法第九十三条第二項の規定による事務を行うほか、労働基準監督署の地方産業安全専門官及び関係職員に対し、産業安全に関する事務で専門的及び技術的な事項に係るものについて指導を行う。</w:t>
      </w:r>
    </w:p>
    <w:p>
      <w:pPr>
        <w:pStyle w:val="Heading5"/>
        <w:ind w:left="440"/>
      </w:pPr>
      <w:r>
        <w:t>２</w:t>
      </w:r>
    </w:p>
    <w:p>
      <w:pPr>
        <w:ind w:left="440"/>
      </w:pPr>
      <w:r>
        <w:t>都道府県労働局に勤務する地方労働衛生専門官は、法第九十三条第三項の規定による事務を行うほか、労働基準監督署の地方労働衛生専門官及び関係職員に対し、労働衛生に関する事務で専門的及び技術的な事項に係るものについて指導を行う。</w:t>
      </w:r>
    </w:p>
    <w:p>
      <w:pPr>
        <w:pStyle w:val="Heading4"/>
      </w:pPr>
      <w:r>
        <w:t>第五条（証票）</w:t>
      </w:r>
    </w:p>
    <w:p>
      <w:r>
        <w:t>法第九十四条第二項において準用する同法第九十一条第三項の規定により産業安全専門官及び労働衛生専門官の携帯すべき証票は、別記様式による。</w:t>
      </w:r>
    </w:p>
    <w:p>
      <w:pPr>
        <w:pStyle w:val="Heading4"/>
      </w:pPr>
      <w:r>
        <w:t>第六条（委任）</w:t>
      </w:r>
    </w:p>
    <w:p>
      <w:r>
        <w:t>第一条から前条までに定めるもののほか、産業安全専門官及び労働衛生専門官について必要な事項は、厚生労働省労働基準局長が定める。</w:t>
      </w:r>
    </w:p>
    <w:p>
      <w:r>
        <w:br w:type="page"/>
      </w:r>
    </w:p>
    <w:p>
      <w:pPr>
        <w:pStyle w:val="Heading1"/>
      </w:pPr>
      <w:r>
        <w:t>附　則</w:t>
      </w:r>
    </w:p>
    <w:p>
      <w:r>
        <w:t>この省令は、昭和四十七年十月一日から施行する。</w:t>
      </w:r>
    </w:p>
    <w:p>
      <w:r>
        <w:br w:type="page"/>
      </w:r>
    </w:p>
    <w:p>
      <w:pPr>
        <w:pStyle w:val="Heading1"/>
      </w:pPr>
      <w:r>
        <w:t>附則（昭和五〇年八月一日労働省令第二〇号）</w:t>
      </w:r>
    </w:p>
    <w:p>
      <w:pPr>
        <w:pStyle w:val="Heading4"/>
      </w:pPr>
      <w:r>
        <w:t>第一条（施行期日）</w:t>
      </w:r>
    </w:p>
    <w:p>
      <w:r>
        <w:t>この省令は、法の施行の日（昭和五十年八月一日）から施行する。</w:t>
      </w:r>
    </w:p>
    <w:p>
      <w:pPr>
        <w:pStyle w:val="Heading4"/>
      </w:pPr>
      <w:r>
        <w:t>第十三条（様式に関する経過措置）</w:t>
      </w:r>
    </w:p>
    <w:p>
      <w:r>
        <w:t>附則第六条の規定による改正前の労働基準法施行規則第五十二条の規定による証票、附則第七条の規定による改正前の労働安全衛生規則第九十五条の三の規定による証票及び附則第十一条の規定による改正前の産業安全専門官及び労働衛生専門官規程第五条の規定による証票は、当分の間、それぞれ、附則第六条の規定による改正後の労働基準法施行規則第五十二条の規定による証票、附則第七条の規定による改正後の労働安全衛生規則第九十五条の三の規定による証票及び附則第十一条の規定による改正後の産業安全専門官及び労働衛生専門官規程第五条の規定による証票とみなす。</w:t>
      </w:r>
    </w:p>
    <w:p>
      <w:r>
        <w:br w:type="page"/>
      </w:r>
    </w:p>
    <w:p>
      <w:pPr>
        <w:pStyle w:val="Heading1"/>
      </w:pPr>
      <w:r>
        <w:t>附則（昭和五一年五月一〇日労働省令第一八号）</w:t>
      </w:r>
    </w:p>
    <w:p>
      <w:r>
        <w:t>この省令は、公布の日から施行する。</w:t>
      </w:r>
    </w:p>
    <w:p>
      <w:r>
        <w:br w:type="page"/>
      </w:r>
    </w:p>
    <w:p>
      <w:pPr>
        <w:pStyle w:val="Heading1"/>
      </w:pPr>
      <w:r>
        <w:t>附則（昭和五五年四月一二日労働省令第一三号）</w:t>
      </w:r>
    </w:p>
    <w:p>
      <w:r>
        <w:t>この省令は、公布の日から施行する。</w:t>
      </w:r>
    </w:p>
    <w:p>
      <w:r>
        <w:br w:type="page"/>
      </w:r>
    </w:p>
    <w:p>
      <w:pPr>
        <w:pStyle w:val="Heading1"/>
      </w:pPr>
      <w:r>
        <w:t>附則（昭和六〇年一二月二一日労働省令第二五号）</w:t>
      </w:r>
    </w:p>
    <w:p>
      <w:pPr>
        <w:pStyle w:val="Heading5"/>
        <w:ind w:left="440"/>
      </w:pPr>
      <w:r>
        <w:t>１</w:t>
      </w:r>
    </w:p>
    <w:p>
      <w:pPr>
        <w:ind w:left="440"/>
      </w:pPr>
      <w:r>
        <w:t>この省令は、公布の日から施行する。</w:t>
        <w:br/>
        <w:t>ただし、第一条中労働保険審査官及び労働保険審査会法施行規則第五条第一項の改正規定（「一般職の職員の給与に関する法律」を「一般職の職員の給与等に関する法律」に改める部分に限る。）及び第二条中産業安全専門官及び労働衛生専門官規程第二条第一項の改正規定（「一般職の職員の給与に関する法律」を「一般職の職員の給与等に関する法律」に改める部分に限る。）は、昭和六十一年一月一日から施行する。</w:t>
      </w:r>
    </w:p>
    <w:p>
      <w:pPr>
        <w:pStyle w:val="Heading5"/>
        <w:ind w:left="440"/>
      </w:pPr>
      <w:r>
        <w:t>２</w:t>
      </w:r>
    </w:p>
    <w:p>
      <w:pPr>
        <w:ind w:left="440"/>
      </w:pPr>
      <w:r>
        <w:t>この省令（前項ただし書に規定する改正規定を除く。）による改正後の産業安全専門官及び労働衛生専門官規程の規定は、昭和六十年七月一日から適用する。</w:t>
      </w:r>
    </w:p>
    <w:p>
      <w:r>
        <w:br w:type="page"/>
      </w:r>
    </w:p>
    <w:p>
      <w:pPr>
        <w:pStyle w:val="Heading1"/>
      </w:pPr>
      <w:r>
        <w:t>附則（昭和六三年九月三〇日労働省令第二八号）</w:t>
      </w:r>
    </w:p>
    <w:p>
      <w:pPr>
        <w:pStyle w:val="Heading5"/>
        <w:ind w:left="440"/>
      </w:pPr>
      <w:r>
        <w:t>１</w:t>
      </w:r>
    </w:p>
    <w:p>
      <w:pPr>
        <w:ind w:left="440"/>
      </w:pPr>
      <w:r>
        <w:t>この省令は、昭和六十三年十月一日から施行する。</w:t>
      </w:r>
    </w:p>
    <w:p>
      <w:pPr>
        <w:pStyle w:val="Heading5"/>
        <w:ind w:left="440"/>
      </w:pPr>
      <w:r>
        <w:t>２</w:t>
      </w:r>
    </w:p>
    <w:p>
      <w:pPr>
        <w:ind w:left="440"/>
      </w:pPr>
      <w:r>
        <w:t>改正前の産業安全専門官及び労働衛生専門官規程第五条の規定による証票は、当分の間、改正後の産業安全専門官及び労働衛生専門官規程第五条の規定による証票とみなす。</w:t>
      </w:r>
    </w:p>
    <w:p>
      <w:r>
        <w:br w:type="page"/>
      </w:r>
    </w:p>
    <w:p>
      <w:pPr>
        <w:pStyle w:val="Heading1"/>
      </w:pPr>
      <w:r>
        <w:t>附則（平成元年七月一二日労働省令第二六号）</w:t>
      </w:r>
    </w:p>
    <w:p>
      <w:r>
        <w:t>この省令は、公布の日から施行する。</w:t>
      </w:r>
    </w:p>
    <w:p>
      <w:r>
        <w:br w:type="page"/>
      </w:r>
    </w:p>
    <w:p>
      <w:pPr>
        <w:pStyle w:val="Heading1"/>
      </w:pPr>
      <w:r>
        <w:t>附則（平成六年六月二四日労働省令第三三号）</w:t>
      </w:r>
    </w:p>
    <w:p>
      <w:r>
        <w:t>この省令は、公布の日から施行する。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附則（平成一八年三月三一日厚生労働省令第九七号）</w:t>
      </w:r>
    </w:p>
    <w:p>
      <w:r>
        <w:t>この省令は、平成十八年四月一日から施行する。</w:t>
      </w:r>
    </w:p>
    <w:p>
      <w:r>
        <w:br w:type="page"/>
      </w:r>
    </w:p>
    <w:p>
      <w:pPr>
        <w:pStyle w:val="Heading1"/>
      </w:pPr>
      <w:r>
        <w:t>附則（平成二五年三月二九日厚生労働省令第四七号）</w:t>
      </w:r>
    </w:p>
    <w:p>
      <w:pPr>
        <w:pStyle w:val="Heading5"/>
        <w:ind w:left="440"/>
      </w:pPr>
      <w:r>
        <w:t>１</w:t>
      </w:r>
    </w:p>
    <w:p>
      <w:pPr>
        <w:ind w:left="440"/>
      </w:pPr>
      <w:r>
        <w:t>この省令は、公布の日から施行する。</w:t>
      </w:r>
    </w:p>
    <w:p>
      <w:pPr>
        <w:pStyle w:val="Heading5"/>
        <w:ind w:left="440"/>
      </w:pPr>
      <w:r>
        <w:t>２</w:t>
      </w:r>
    </w:p>
    <w:p>
      <w:pPr>
        <w:ind w:left="440"/>
      </w:pPr>
      <w:r>
        <w:t>改正前の産業安全専門官及び労働衛生専門官規程第五条の規定による証票は、当分の間、改正後の産業安全専門官及び労働衛生専門官規程第五条の規定による証票とみなす。</w:t>
      </w:r>
    </w:p>
    <w:p>
      <w:r>
        <w:br w:type="page"/>
      </w:r>
    </w:p>
    <w:p>
      <w:pPr>
        <w:pStyle w:val="Heading1"/>
      </w:pPr>
      <w:r>
        <w:t>附則（平成二七年四月一五日厚生労働省令第九四号）</w:t>
      </w:r>
    </w:p>
    <w:p>
      <w:pPr>
        <w:pStyle w:val="Heading5"/>
        <w:ind w:left="440"/>
      </w:pPr>
      <w:r>
        <w:t>１</w:t>
      </w:r>
    </w:p>
    <w:p>
      <w:pPr>
        <w:ind w:left="440"/>
      </w:pPr>
      <w:r>
        <w:t>この省令は、平成二十七年六月一日から施行する。</w:t>
      </w:r>
    </w:p>
    <w:p>
      <w:pPr>
        <w:pStyle w:val="Heading5"/>
        <w:ind w:left="440"/>
      </w:pPr>
      <w:r>
        <w:t>３</w:t>
      </w:r>
    </w:p>
    <w:p>
      <w:pPr>
        <w:ind w:left="440"/>
      </w:pPr>
      <w:r>
        <w:t>第一条の規定による改正前の労働安全衛生規則第八十四条の規定による安全衛生改善計画作成指示書並びに同令第九十五条の三及び第九十五条の三の二の規定による証票並びに第三条の規定による改正前の産業安全専門官及び労働衛生専門官規程第五条の規定による証票は、当分の間、それぞれ、新安衛則第八十四条の三の規定による安全衛生改善計画作成指示書並びに新安衛則第九十五条の三及び第九十五条の三の二の規定による証票並びに第三条の規定による改正後の産業安全専門官及び労働衛生専門官規程第五条の規定による証票とみなす。</w:t>
      </w:r>
    </w:p>
    <w:p>
      <w:r>
        <w:br w:type="page"/>
      </w:r>
    </w:p>
    <w:p>
      <w:pPr>
        <w:pStyle w:val="Heading1"/>
      </w:pPr>
      <w:r>
        <w:t>附則（平成二七年六月二三日厚生労働省令第一一五号）</w:t>
      </w:r>
    </w:p>
    <w:p>
      <w:pPr>
        <w:pStyle w:val="Heading5"/>
        <w:ind w:left="440"/>
      </w:pPr>
      <w:r>
        <w:t>１</w:t>
      </w:r>
    </w:p>
    <w:p>
      <w:pPr>
        <w:ind w:left="440"/>
      </w:pPr>
      <w:r>
        <w:t>この省令は、労働安全衛生法の一部を改正する法律附則第一条第四号に掲げる規定の施行の日（平成二十八年六月一日）から施行する。</w:t>
      </w:r>
    </w:p>
    <w:p>
      <w:pPr>
        <w:pStyle w:val="Heading5"/>
        <w:ind w:left="440"/>
      </w:pPr>
      <w:r>
        <w:t>２</w:t>
      </w:r>
    </w:p>
    <w:p>
      <w:pPr>
        <w:ind w:left="440"/>
      </w:pPr>
      <w:r>
        <w:t>第一条の規定による改正前の労働安全衛生規則第九十五条の三の二の規定による証票及び第二条の規定による改正前の産業安全専門官及び労働衛生専門官規程第五条の規定による証票は、当分の間、それぞれ、第一条の規定による改正後の労働安全衛生規則第九十五条の三の二の規定による証票及び第二条の規定による改正後の産業安全専門官及び労働衛生専門官規程第五条の規定による証票とみなす。</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産業安全専門官及び労働衛生専門官規程</w:t>
      <w:br/>
      <w:tab/>
      <w:t>（昭和四十七年労働省令第四十六号）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産業安全専門官及び労働衛生専門官規程（昭和四十七年労働省令第四十六号）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