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産業投資特別会計の貸付の財源に充てるための外貨債の発行に関する法律に基く外貨債の利子の非課税等に関する規定の適用を受けない者の範囲を定める政令</w:t>
        <w:br/>
        <w:t>（昭和三十三年政令第三百三十七号）</w:t>
      </w:r>
    </w:p>
    <w:p>
      <w:r>
        <w:t>産業投資特別会計の貸付の財源に充てるための外貨債の発行に関する法律第四条第一項ただし書に規定する政令で定めるものは、次に掲げるものとする。</w:t>
      </w:r>
    </w:p>
    <w:p>
      <w:pPr>
        <w:pStyle w:val="Heading6"/>
        <w:ind w:left="880"/>
      </w:pPr>
      <w:r>
        <w:t>一</w:t>
      </w:r>
    </w:p>
    <w:p>
      <w:pPr>
        <w:ind w:left="880"/>
      </w:pPr>
      <w:r>
        <w:t>所得税法（昭和四十年法律第三十三号）第二条第一項第五号に規定する非居住者で事業（同項第八号の四に規定する恒久的施設を通じて行う事業に限る。）を行うもの</w:t>
      </w:r>
    </w:p>
    <w:p>
      <w:pPr>
        <w:pStyle w:val="Heading6"/>
        <w:ind w:left="880"/>
      </w:pPr>
      <w:r>
        <w:t>二</w:t>
      </w:r>
    </w:p>
    <w:p>
      <w:pPr>
        <w:ind w:left="880"/>
      </w:pPr>
      <w:r>
        <w:t>法人税法（昭和四十年法律第三十四号）第二条第四号に規定する外国法人で事業（同条第十二号の十九に規定する恒久的施設を通じて行う事業に限る。）を行うもの</w:t>
      </w:r>
    </w:p>
    <w:p>
      <w:pPr>
        <w:pStyle w:val="Heading6"/>
        <w:ind w:left="880"/>
      </w:pPr>
      <w:r>
        <w:t>三</w:t>
      </w:r>
    </w:p>
    <w:p>
      <w:pPr>
        <w:ind w:left="880"/>
      </w:pPr>
      <w:r>
        <w:t>法人税法第二条第八号に規定する人格のない社団等で同法の施行地に本店又は主たる事務所を有するもの</w:t>
      </w:r>
    </w:p>
    <w:p>
      <w:pPr>
        <w:pStyle w:val="Heading6"/>
        <w:ind w:left="880"/>
      </w:pPr>
      <w:r>
        <w:t>四</w:t>
      </w:r>
    </w:p>
    <w:p>
      <w:pPr>
        <w:ind w:left="880"/>
      </w:pPr>
      <w: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この政令は、公布の日から施行する。</w:t>
      </w:r>
    </w:p>
    <w:p>
      <w:r>
        <w:br w:type="page"/>
      </w:r>
    </w:p>
    <w:p>
      <w:pPr>
        <w:pStyle w:val="Heading1"/>
      </w:pPr>
      <w:r>
        <w:t>附　則（昭和三七年三月三一日政令第九四号）</w:t>
      </w:r>
    </w:p>
    <w:p>
      <w:r>
        <w:t>この政令は、昭和三十七年四月一日から施行する。</w:t>
      </w:r>
    </w:p>
    <w:p>
      <w:r>
        <w:br w:type="page"/>
      </w:r>
    </w:p>
    <w:p>
      <w:pPr>
        <w:pStyle w:val="Heading1"/>
      </w:pPr>
      <w:r>
        <w:t>附　則（昭和三八年四月八日政令第一二二号）</w:t>
      </w:r>
    </w:p>
    <w:p>
      <w:r>
        <w:t>この政令は、公布の日から施行する。</w:t>
      </w:r>
    </w:p>
    <w:p>
      <w:pPr>
        <w:pStyle w:val="Heading5"/>
        <w:ind w:left="440"/>
      </w:pPr>
      <w:r>
        <w:t>３</w:t>
      </w:r>
    </w:p>
    <w:p>
      <w:pPr>
        <w:ind w:left="440"/>
      </w:pPr>
      <w:r>
        <w:t>改正後の産業投資特別会計の貸付の財源に充てるための外貨債の発行に関する法律に基く外貨債の利子の非課税等に関する規定の適用を受けない者の範囲を定める政令の規定は、この政令の施行の日以後に支払を受けるべき利子等（産業投資特別会計の貸付の財源に充てるための外貨債の発行に関する法律（昭和三十三年法律第百七十八号）第四条第一項に規定する利子等をいう。以下同じ。）について適用し、同日前に支払を受けるべき利子等については、なお従前の例によ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第九条（産業投資特別会計の貸付の財源に充てるための外貨債の発行に関する法律に基く外貨債の利子の非課税等に関する規定の適用を受けない者の範囲を定める政令等の一部改正に伴う経過規定）</w:t>
      </w:r>
    </w:p>
    <w:p>
      <w:r>
        <w:t>第十五条の規定による改正後の産業投資特別会計の貸付の財源に充てるための外貨債の発行に関する法律に基く外貨債の利子の非課税等に関する規定の適用を受けない者の範囲を定める政令、第十九条の規定による改正後の外貨公債の発行に関する法律に基づく外貨債の利子の非課税等に関する規定の適用を受けない者の範囲を定める政令又は第二十条の規定による改正後の明治三十二年発行の英貨公債を償還する等のため発行する外貨公債に関する特別措置法に基づく外貨債の利子の非課税等に関する規定の適用を受けない者の範囲を定める政令の規定は、施行日以後に支払を受けるべきこれらの規定に規定する公債又は外貨債の利子について適用し、同日前に支払を受けるべき当該利子については、なお従前の例によ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一・二</w:t>
      </w:r>
    </w:p>
    <w:p>
      <w:pPr>
        <w:ind w:left="880"/>
      </w:pPr>
      <w:r>
        <w:t>略</w:t>
      </w:r>
    </w:p>
    <w:p>
      <w:pPr>
        <w:pStyle w:val="Heading6"/>
        <w:ind w:left="880"/>
      </w:pPr>
      <w:r>
        <w:t>三</w:t>
      </w:r>
    </w:p>
    <w:p>
      <w:pPr>
        <w:ind w:left="880"/>
      </w:pPr>
      <w:r>
        <w:t>目次の改正規定（「／第三目の三</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一～三</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pPr>
        <w:pStyle w:val="Heading6"/>
        <w:ind w:left="880"/>
      </w:pPr>
      <w:r>
        <w:t>一</w:t>
      </w:r>
    </w:p>
    <w:p>
      <w:pPr>
        <w:ind w:left="880"/>
      </w:pPr>
      <w:r>
        <w:t>第一条中法人税法施行令第一条の改正規定（「適格現物分配」」の下に「、「株式分配」、「適格株式分配」」を加える部分及び「、適格現物分配」の下に「、株式分配、適格株式分配」を加える部分を除く。）、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同条第二十二項の改正規定、同項を同条第二十四項とし、同項の次に一項を加える改正規定（同条第二十二項を同条第二十四項とする部分を除く。）、同条第二十一項の改正規定（「第十九項」を「第二十一項」に改める部分を除く。）、同条第二十項の改正規定、同条第十九項の改正規定、同条第十八項の改正規定、同条第十七項の改正規定、同条第十六項の改正規定（同項第一号中「第十八項」を「第二十項」に改める部分を除く。）、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同項第五号の改正規定、同項第六号の改正規定、同項第十号の改正規定（「第四条の三第十六項第一号」を「第四条の三第十八項第一号」に、「第百十九条第一項第九号」を「第百十九条第一項第十号」に改める部分を除く。）、同条第三項の改正規定（「同条第六項第一号」を「同条第六項第一号イ」に改める部分に限る。）、同条第四項の改正規定（「同条第十六項第一号」を「同条第十八項第一号」に改める部分を除く。）、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並びに同表第百十九条第一項第八号の項の改正規定（「交付を受けた当該株式交換完全親法人の株式又は当該親法人の株式」を「）の株式」に改める部分に限る。）並びに次条第二項並びに附則第七条、第九条第二項、第十条第一項、第十五条及び第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産業投資特別会計の貸付の財源に充てるための外貨債の発行に関する法律に基く外貨債の利子の非課税等に関する規定の適用を受けない者の範囲を定める政令</w:t>
      <w:br/>
      <w:tab/>
      <w:t>（昭和三十三年政令第三百三十七号）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産業投資特別会計の貸付の財源に充てるための外貨債の発行に関する法律に基く外貨債の利子の非課税等に関する規定の適用を受けない者の範囲を定める政令（昭和三十三年政令第三百三十七号）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