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産業標準化法に係る民間事業者等が行う書面の保存等における情報通信の技術の利用に関する法律施行規則</w:t>
        <w:br/>
        <w:t>（平成十七年厚生労働省・農林水産省・経済産業省・国土交通省令第七号）</w:t>
      </w:r>
    </w:p>
    <w:p>
      <w:pPr>
        <w:pStyle w:val="Heading4"/>
      </w:pPr>
      <w:r>
        <w:t>第一条（趣旨）</w:t>
      </w:r>
    </w:p>
    <w:p>
      <w:r>
        <w:t>民間事業者等が、産業標準化法（昭和二十四年法律第百八十五号）に係る保存等を、電磁的記録を使用して行う場合については、この命令の定めるところによる。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産業標準化法第二十八条、第四十九条第一項（同法第五十五条第二項において準用する場合を含む。次条第一項において同じ。）及び第五十三条（同法第五十五条第二項において準用する場合を含む。以下同じ。）の規定に基づく書面の保存とする。</w:t>
      </w:r>
    </w:p>
    <w:p>
      <w:pPr>
        <w:pStyle w:val="Heading4"/>
      </w:pPr>
      <w:r>
        <w:t>第四条（電磁的記録による保存）</w:t>
      </w:r>
    </w:p>
    <w:p>
      <w:r>
        <w:t>民間事業者等が、法第三条第一項の規定に基づき、産業標準化法第二十八条、第四十九条第一項及び第五十三条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く電磁的記録の保存を行う場合のうち、産業標準化法第二十八条及び第五十三条の規定に基づく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産業標準化法第二十八条、第五十三条及び第五十八条第一項（同法第六十六条第二項において準用する場合を含む。以下同じ。）の規定に基づく書面の作成とする。</w:t>
      </w:r>
    </w:p>
    <w:p>
      <w:pPr>
        <w:pStyle w:val="Heading4"/>
      </w:pPr>
      <w:r>
        <w:t>第五条の二（作成において氏名等を明らかにする措置）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第六条（電磁的記録による作成）</w:t>
      </w:r>
    </w:p>
    <w:p>
      <w:r>
        <w:t>民間事業者等が、法第四条第一項の規定に基づき、産業標準化法第二十八条、第五十三条及び第五十八条第一項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法第五条第一項の主務省令で定める縦覧等は、産業標準化法第四十九条第二項第一号（同法第五十五条第二項において準用する場合を含む。次条において同じ。）の規定に基づく書面の縦覧等とする。</w:t>
      </w:r>
    </w:p>
    <w:p>
      <w:pPr>
        <w:pStyle w:val="Heading4"/>
      </w:pPr>
      <w:r>
        <w:t>第八条（電磁的記録による縦覧等）</w:t>
      </w:r>
    </w:p>
    <w:p>
      <w:r>
        <w:t>民間事業者等が、法第五条第一項の規定に基づき、産業標準化法第四十九条第二項第一号の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産業標準化法第四十九条第二項第二号（同法第五十五条第二項において準用する場合を含む。次条第一項において同じ。）及び第五十八条第一項の規定に基づく書面の交付等とする。</w:t>
      </w:r>
    </w:p>
    <w:p>
      <w:pPr>
        <w:pStyle w:val="Heading4"/>
      </w:pPr>
      <w:r>
        <w:t>第十条（電磁的記録による交付等）</w:t>
      </w:r>
    </w:p>
    <w:p>
      <w:r>
        <w:t>民間事業者等が、法第六条第一項の規定に基づき、産業標準化法第四十九条第二項第二号及び第五十八条第一項の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r>
        <w:br w:type="page"/>
      </w:r>
    </w:p>
    <w:p>
      <w:pPr>
        <w:pStyle w:val="Heading1"/>
      </w:pPr>
      <w:r>
        <w:t>附　則</w:t>
      </w:r>
    </w:p>
    <w:p>
      <w:r>
        <w:t>この省令は、平成十七年十月一日から施行する。</w:t>
      </w:r>
    </w:p>
    <w:p>
      <w:r>
        <w:br w:type="page"/>
      </w:r>
    </w:p>
    <w:p>
      <w:pPr>
        <w:pStyle w:val="Heading1"/>
      </w:pPr>
      <w:r>
        <w:t>附　則（平成三〇年一一月一四日内閣府・総務省・文部科学省・厚生労働省・農林水産省・経済産業省・国土交通省・環境省令第三号）</w:t>
      </w:r>
    </w:p>
    <w:p>
      <w:r>
        <w:t>この命令は、不正競争防止法等の一部を改正する法律の施行の日（平成三十一年七月一日）から施行する。</w:t>
      </w:r>
    </w:p>
    <w:p>
      <w:r>
        <w:br w:type="page"/>
      </w:r>
    </w:p>
    <w:p>
      <w:pPr>
        <w:pStyle w:val="Heading1"/>
      </w:pPr>
      <w:r>
        <w:t>附　則（令和元年七月一日内閣府・総務省・文部科学省・厚生労働省・農林水産省・経済産業省・国土交通省・環境省令第一号）</w:t>
      </w:r>
    </w:p>
    <w:p>
      <w:r>
        <w:t>この命令は、令和二年四月一日から施行する。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産業標準化法に係る民間事業者等が行う書面の保存等における情報通信の技術の利用に関する法律施行規則</w:t>
      <w:br/>
      <w:tab/>
      <w:t>（平成十七年厚生労働省・農林水産省・経済産業省・国土交通省令第七号）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産業標準化法に係る民間事業者等が行う書面の保存等における情報通信の技術の利用に関する法律施行規則（平成十七年厚生労働省・農林水産省・経済産業省・国土交通省令第七号）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