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男女共同参画社会基本法</w:t>
        <w:br/>
        <w:t>（平成十一年法律第七十八号）</w:t>
      </w:r>
    </w:p>
    <w:p>
      <w:pPr>
        <w:pStyle w:val="Heading2"/>
      </w:pPr>
      <w:r>
        <w:t>第一章　総則</w:t>
      </w:r>
    </w:p>
    <w:p>
      <w:pPr>
        <w:pStyle w:val="Heading4"/>
      </w:pPr>
      <w:r>
        <w:t>第一条（目的）</w:t>
      </w:r>
    </w:p>
    <w:p>
      <w:r>
        <w:t>この法律は、男女の人権が尊重され、かつ、社会経済情勢の変化に対応できる豊かで活力ある社会を実現することの緊要性にかんがみ、男女共同参画社会の形成に関し、基本理念を定め、並びに国、地方公共団体及び国民の責務を明らかにするとともに、男女共同参画社会の形成の促進に関する施策の基本となる事項を定めることにより、男女共同参画社会の形成を総合的かつ計画的に推進することを目的とする。</w:t>
      </w:r>
    </w:p>
    <w:p>
      <w:pPr>
        <w:pStyle w:val="Heading4"/>
      </w:pPr>
      <w:r>
        <w:t>第二条（定義）</w:t>
      </w:r>
    </w:p>
    <w:p>
      <w:r>
        <w:t>この法律において、次の各号に掲げる用語の意義は、当該各号に定めるところによる。</w:t>
      </w:r>
    </w:p>
    <w:p>
      <w:pPr>
        <w:pStyle w:val="Heading6"/>
        <w:ind w:left="880"/>
      </w:pPr>
      <w:r>
        <w:t>一</w:t>
      </w:r>
    </w:p>
    <w:p>
      <w:pPr>
        <w:ind w:left="880"/>
      </w:pPr>
      <w:r>
        <w:t>男女共同参画社会の形成</w:t>
      </w:r>
    </w:p>
    <w:p>
      <w:pPr>
        <w:pStyle w:val="Heading6"/>
        <w:ind w:left="880"/>
      </w:pPr>
      <w:r>
        <w:t>二</w:t>
      </w:r>
    </w:p>
    <w:p>
      <w:pPr>
        <w:ind w:left="880"/>
      </w:pPr>
      <w:r>
        <w:t>積極的改善措置</w:t>
      </w:r>
    </w:p>
    <w:p>
      <w:pPr>
        <w:pStyle w:val="Heading4"/>
      </w:pPr>
      <w:r>
        <w:t>第三条（男女の人権の尊重）</w:t>
      </w:r>
    </w:p>
    <w:p>
      <w:r>
        <w:t>男女共同参画社会の形成は、男女の個人としての尊厳が重んぜられること、男女が性別による差別的取扱いを受けないこと、男女が個人として能力を発揮する機会が確保されることその他の男女の人権が尊重されることを旨として、行われなければならない。</w:t>
      </w:r>
    </w:p>
    <w:p>
      <w:pPr>
        <w:pStyle w:val="Heading4"/>
      </w:pPr>
      <w:r>
        <w:t>第四条（社会における制度又は慣行についての配慮）</w:t>
      </w:r>
    </w:p>
    <w:p>
      <w:r>
        <w:t>男女共同参画社会の形成に当たっては、社会における制度又は慣行が、性別による固定的な役割分担等を反映して、男女の社会における活動の選択に対して中立でない影響を及ぼすことにより、男女共同参画社会の形成を阻害する要因となるおそれがあることにかんがみ、社会における制度又は慣行が男女の社会における活動の選択に対して及ぼす影響をできる限り中立なものとするように配慮されなければならない。</w:t>
      </w:r>
    </w:p>
    <w:p>
      <w:pPr>
        <w:pStyle w:val="Heading4"/>
      </w:pPr>
      <w:r>
        <w:t>第五条（政策等の立案及び決定への共同参画）</w:t>
      </w:r>
    </w:p>
    <w:p>
      <w:r>
        <w:t>男女共同参画社会の形成は、男女が、社会の対等な構成員として、国若しくは地方公共団体における政策又は民間の団体における方針の立案及び決定に共同して参画する機会が確保されることを旨として、行われなければならない。</w:t>
      </w:r>
    </w:p>
    <w:p>
      <w:pPr>
        <w:pStyle w:val="Heading4"/>
      </w:pPr>
      <w:r>
        <w:t>第六条（家庭生活における活動と他の活動の両立）</w:t>
      </w:r>
    </w:p>
    <w:p>
      <w:r>
        <w:t>男女共同参画社会の形成は、家族を構成する男女が、相互の協力と社会の支援の下に、子の養育、家族の介護その他の家庭生活における活動について家族の一員としての役割を円滑に果たし、かつ、当該活動以外の活動を行うことができるようにすることを旨として、行われなければならない。</w:t>
      </w:r>
    </w:p>
    <w:p>
      <w:pPr>
        <w:pStyle w:val="Heading4"/>
      </w:pPr>
      <w:r>
        <w:t>第七条（国際的協調）</w:t>
      </w:r>
    </w:p>
    <w:p>
      <w:r>
        <w:t>男女共同参画社会の形成の促進が国際社会における取組と密接な関係を有していることにかんがみ、男女共同参画社会の形成は、国際的協調の下に行われなければならない。</w:t>
      </w:r>
    </w:p>
    <w:p>
      <w:pPr>
        <w:pStyle w:val="Heading4"/>
      </w:pPr>
      <w:r>
        <w:t>第八条（国の責務）</w:t>
      </w:r>
    </w:p>
    <w:p>
      <w:r>
        <w:t>国は、第三条から前条までに定める男女共同参画社会の形成についての基本理念（以下「基本理念」という。）にのっとり、男女共同参画社会の形成の促進に関する施策（積極的改善措置を含む。以下同じ。）を総合的に策定し、及び実施する責務を有する。</w:t>
      </w:r>
    </w:p>
    <w:p>
      <w:pPr>
        <w:pStyle w:val="Heading4"/>
      </w:pPr>
      <w:r>
        <w:t>第九条（地方公共団体の責務）</w:t>
      </w:r>
    </w:p>
    <w:p>
      <w:r>
        <w:t>地方公共団体は、基本理念にのっとり、男女共同参画社会の形成の促進に関し、国の施策に準じた施策及びその他のその地方公共団体の区域の特性に応じた施策を策定し、及び実施する責務を有する。</w:t>
      </w:r>
    </w:p>
    <w:p>
      <w:pPr>
        <w:pStyle w:val="Heading4"/>
      </w:pPr>
      <w:r>
        <w:t>第十条（国民の責務）</w:t>
      </w:r>
    </w:p>
    <w:p>
      <w:r>
        <w:t>国民は、職域、学校、地域、家庭その他の社会のあらゆる分野において、基本理念にのっとり、男女共同参画社会の形成に寄与するように努めなければならない。</w:t>
      </w:r>
    </w:p>
    <w:p>
      <w:pPr>
        <w:pStyle w:val="Heading4"/>
      </w:pPr>
      <w:r>
        <w:t>第十一条（法制上の措置等）</w:t>
      </w:r>
    </w:p>
    <w:p>
      <w:r>
        <w:t>政府は、男女共同参画社会の形成の促進に関する施策を実施するため必要な法制上又は財政上の措置その他の措置を講じなければならない。</w:t>
      </w:r>
    </w:p>
    <w:p>
      <w:pPr>
        <w:pStyle w:val="Heading4"/>
      </w:pPr>
      <w:r>
        <w:t>第十二条（年次報告等）</w:t>
      </w:r>
    </w:p>
    <w:p>
      <w:r>
        <w:t>政府は、毎年、国会に、男女共同参画社会の形成の状況及び政府が講じた男女共同参画社会の形成の促進に関する施策についての報告を提出しなければならない。</w:t>
      </w:r>
    </w:p>
    <w:p>
      <w:pPr>
        <w:pStyle w:val="Heading5"/>
        <w:ind w:left="440"/>
      </w:pPr>
      <w:r>
        <w:t>２</w:t>
      </w:r>
    </w:p>
    <w:p>
      <w:pPr>
        <w:ind w:left="440"/>
      </w:pPr>
      <w:r>
        <w:t>政府は、毎年、前項の報告に係る男女共同参画社会の形成の状況を考慮して講じようとする男女共同参画社会の形成の促進に関する施策を明らかにした文書を作成し、これを国会に提出しなければならない。</w:t>
      </w:r>
    </w:p>
    <w:p>
      <w:pPr>
        <w:pStyle w:val="Heading2"/>
      </w:pPr>
      <w:r>
        <w:t>第二章　男女共同参画社会の形成の促進に関する基本的施策</w:t>
      </w:r>
    </w:p>
    <w:p>
      <w:pPr>
        <w:pStyle w:val="Heading4"/>
      </w:pPr>
      <w:r>
        <w:t>第十三条（男女共同参画基本計画）</w:t>
      </w:r>
    </w:p>
    <w:p>
      <w:r>
        <w:t>政府は、男女共同参画社会の形成の促進に関する施策の総合的かつ計画的な推進を図るため、男女共同参画社会の形成の促進に関する基本的な計画（以下「男女共同参画基本計画」という。）を定めなければならない。</w:t>
      </w:r>
    </w:p>
    <w:p>
      <w:pPr>
        <w:pStyle w:val="Heading5"/>
        <w:ind w:left="440"/>
      </w:pPr>
      <w:r>
        <w:t>２</w:t>
      </w:r>
    </w:p>
    <w:p>
      <w:pPr>
        <w:ind w:left="440"/>
      </w:pPr>
      <w:r>
        <w:t>男女共同参画基本計画は、次に掲げる事項について定めるものとする。</w:t>
      </w:r>
    </w:p>
    <w:p>
      <w:pPr>
        <w:pStyle w:val="Heading6"/>
        <w:ind w:left="880"/>
      </w:pPr>
      <w:r>
        <w:t>一</w:t>
      </w:r>
    </w:p>
    <w:p>
      <w:pPr>
        <w:ind w:left="880"/>
      </w:pPr>
      <w:r>
        <w:t>総合的かつ長期的に講ずべき男女共同参画社会の形成の促進に関する施策の大綱</w:t>
      </w:r>
    </w:p>
    <w:p>
      <w:pPr>
        <w:pStyle w:val="Heading6"/>
        <w:ind w:left="880"/>
      </w:pPr>
      <w:r>
        <w:t>二</w:t>
      </w:r>
    </w:p>
    <w:p>
      <w:pPr>
        <w:ind w:left="880"/>
      </w:pPr>
      <w:r>
        <w:t>前号に掲げるもののほか、男女共同参画社会の形成の促進に関する施策を総合的かつ計画的に推進するために必要な事項</w:t>
      </w:r>
    </w:p>
    <w:p>
      <w:pPr>
        <w:pStyle w:val="Heading5"/>
        <w:ind w:left="440"/>
      </w:pPr>
      <w:r>
        <w:t>３</w:t>
      </w:r>
    </w:p>
    <w:p>
      <w:pPr>
        <w:ind w:left="440"/>
      </w:pPr>
      <w:r>
        <w:t>内閣総理大臣は、男女共同参画会議の意見を聴いて、男女共同参画基本計画の案を作成し、閣議の決定を求めなければならない。</w:t>
      </w:r>
    </w:p>
    <w:p>
      <w:pPr>
        <w:pStyle w:val="Heading5"/>
        <w:ind w:left="440"/>
      </w:pPr>
      <w:r>
        <w:t>４</w:t>
      </w:r>
    </w:p>
    <w:p>
      <w:pPr>
        <w:ind w:left="440"/>
      </w:pPr>
      <w:r>
        <w:t>内閣総理大臣は、前項の規定による閣議の決定があったときは、遅滞なく、男女共同参画基本計画を公表しなければならない。</w:t>
      </w:r>
    </w:p>
    <w:p>
      <w:pPr>
        <w:pStyle w:val="Heading5"/>
        <w:ind w:left="440"/>
      </w:pPr>
      <w:r>
        <w:t>５</w:t>
      </w:r>
    </w:p>
    <w:p>
      <w:pPr>
        <w:ind w:left="440"/>
      </w:pPr>
      <w:r>
        <w:t>前二項の規定は、男女共同参画基本計画の変更について準用する。</w:t>
      </w:r>
    </w:p>
    <w:p>
      <w:pPr>
        <w:pStyle w:val="Heading4"/>
      </w:pPr>
      <w:r>
        <w:t>第十四条（都道府県男女共同参画計画等）</w:t>
      </w:r>
    </w:p>
    <w:p>
      <w:r>
        <w:t>都道府県は、男女共同参画基本計画を勘案して、当該都道府県の区域における男女共同参画社会の形成の促進に関する施策についての基本的な計画（以下「都道府県男女共同参画計画」という。）を定めなければならない。</w:t>
      </w:r>
    </w:p>
    <w:p>
      <w:pPr>
        <w:pStyle w:val="Heading5"/>
        <w:ind w:left="440"/>
      </w:pPr>
      <w:r>
        <w:t>２</w:t>
      </w:r>
    </w:p>
    <w:p>
      <w:pPr>
        <w:ind w:left="440"/>
      </w:pPr>
      <w:r>
        <w:t>都道府県男女共同参画計画は、次に掲げる事項について定めるものとする。</w:t>
      </w:r>
    </w:p>
    <w:p>
      <w:pPr>
        <w:pStyle w:val="Heading6"/>
        <w:ind w:left="880"/>
      </w:pPr>
      <w:r>
        <w:t>一</w:t>
      </w:r>
    </w:p>
    <w:p>
      <w:pPr>
        <w:ind w:left="880"/>
      </w:pPr>
      <w:r>
        <w:t>都道府県の区域において総合的かつ長期的に講ずべき男女共同参画社会の形成の促進に関する施策の大綱</w:t>
      </w:r>
    </w:p>
    <w:p>
      <w:pPr>
        <w:pStyle w:val="Heading6"/>
        <w:ind w:left="880"/>
      </w:pPr>
      <w:r>
        <w:t>二</w:t>
      </w:r>
    </w:p>
    <w:p>
      <w:pPr>
        <w:ind w:left="880"/>
      </w:pPr>
      <w:r>
        <w:t>前号に掲げるもののほか、都道府県の区域における男女共同参画社会の形成の促進に関する施策を総合的かつ計画的に推進するために必要な事項</w:t>
      </w:r>
    </w:p>
    <w:p>
      <w:pPr>
        <w:pStyle w:val="Heading5"/>
        <w:ind w:left="440"/>
      </w:pPr>
      <w:r>
        <w:t>３</w:t>
      </w:r>
    </w:p>
    <w:p>
      <w:pPr>
        <w:ind w:left="440"/>
      </w:pPr>
      <w:r>
        <w:t>市町村は、男女共同参画基本計画及び都道府県男女共同参画計画を勘案して、当該市町村の区域における男女共同参画社会の形成の促進に関する施策についての基本的な計画（以下「市町村男女共同参画計画」という。）を定めるように努めなければならない。</w:t>
      </w:r>
    </w:p>
    <w:p>
      <w:pPr>
        <w:pStyle w:val="Heading5"/>
        <w:ind w:left="440"/>
      </w:pPr>
      <w:r>
        <w:t>４</w:t>
      </w:r>
    </w:p>
    <w:p>
      <w:pPr>
        <w:ind w:left="440"/>
      </w:pPr>
      <w:r>
        <w:t>都道府県又は市町村は、都道府県男女共同参画計画又は市町村男女共同参画計画を定め、又は変更したときは、遅滞なく、これを公表しなければならない。</w:t>
      </w:r>
    </w:p>
    <w:p>
      <w:pPr>
        <w:pStyle w:val="Heading4"/>
      </w:pPr>
      <w:r>
        <w:t>第十五条（施策の策定等に当たっての配慮）</w:t>
      </w:r>
    </w:p>
    <w:p>
      <w:r>
        <w:t>国及び地方公共団体は、男女共同参画社会の形成に影響を及ぼすと認められる施策を策定し、及び実施するに当たっては、男女共同参画社会の形成に配慮しなければならない。</w:t>
      </w:r>
    </w:p>
    <w:p>
      <w:pPr>
        <w:pStyle w:val="Heading4"/>
      </w:pPr>
      <w:r>
        <w:t>第十六条（国民の理解を深めるための措置）</w:t>
      </w:r>
    </w:p>
    <w:p>
      <w:r>
        <w:t>国及び地方公共団体は、広報活動等を通じて、基本理念に関する国民の理解を深めるよう適切な措置を講じなければならない。</w:t>
      </w:r>
    </w:p>
    <w:p>
      <w:pPr>
        <w:pStyle w:val="Heading4"/>
      </w:pPr>
      <w:r>
        <w:t>第十七条（苦情の処理等）</w:t>
      </w:r>
    </w:p>
    <w:p>
      <w:r>
        <w:t>国は、政府が実施する男女共同参画社会の形成の促進に関する施策又は男女共同参画社会の形成に影響を及ぼすと認められる施策についての苦情の処理のために必要な措置及び性別による差別的取扱いその他の男女共同参画社会の形成を阻害する要因によって人権が侵害された場合における被害者の救済を図るために必要な措置を講じなければならない。</w:t>
      </w:r>
    </w:p>
    <w:p>
      <w:pPr>
        <w:pStyle w:val="Heading4"/>
      </w:pPr>
      <w:r>
        <w:t>第十八条（調査研究）</w:t>
      </w:r>
    </w:p>
    <w:p>
      <w:r>
        <w:t>国は、社会における制度又は慣行が男女共同参画社会の形成に及ぼす影響に関する調査研究その他の男女共同参画社会の形成の促進に関する施策の策定に必要な調査研究を推進するように努めるものとする。</w:t>
      </w:r>
    </w:p>
    <w:p>
      <w:pPr>
        <w:pStyle w:val="Heading4"/>
      </w:pPr>
      <w:r>
        <w:t>第十九条（国際的協調のための措置）</w:t>
      </w:r>
    </w:p>
    <w:p>
      <w:r>
        <w:t>国は、男女共同参画社会の形成を国際的協調の下に促進するため、外国政府又は国際機関との情報の交換その他男女共同参画社会の形成に関する国際的な相互協力の円滑な推進を図るために必要な措置を講ずるように努めるものとする。</w:t>
      </w:r>
    </w:p>
    <w:p>
      <w:pPr>
        <w:pStyle w:val="Heading4"/>
      </w:pPr>
      <w:r>
        <w:t>第二十条（地方公共団体及び民間の団体に対する支援）</w:t>
      </w:r>
    </w:p>
    <w:p>
      <w:r>
        <w:t>国は、地方公共団体が実施する男女共同参画社会の形成の促進に関する施策及び民間の団体が男女共同参画社会の形成の促進に関して行う活動を支援するため、情報の提供その他の必要な措置を講ずるように努めるものとする。</w:t>
      </w:r>
    </w:p>
    <w:p>
      <w:pPr>
        <w:pStyle w:val="Heading2"/>
      </w:pPr>
      <w:r>
        <w:t>第三章　男女共同参画会議</w:t>
      </w:r>
    </w:p>
    <w:p>
      <w:pPr>
        <w:pStyle w:val="Heading4"/>
      </w:pPr>
      <w:r>
        <w:t>第二十一条（設置）</w:t>
      </w:r>
    </w:p>
    <w:p>
      <w:r>
        <w:t>内閣府に、男女共同参画会議（以下「会議」という。）を置く。</w:t>
      </w:r>
    </w:p>
    <w:p>
      <w:pPr>
        <w:pStyle w:val="Heading4"/>
      </w:pPr>
      <w:r>
        <w:t>第二十二条（所掌事務）</w:t>
      </w:r>
    </w:p>
    <w:p>
      <w:r>
        <w:t>会議は、次に掲げる事務をつかさどる。</w:t>
      </w:r>
    </w:p>
    <w:p>
      <w:pPr>
        <w:pStyle w:val="Heading6"/>
        <w:ind w:left="880"/>
      </w:pPr>
      <w:r>
        <w:t>一</w:t>
      </w:r>
    </w:p>
    <w:p>
      <w:pPr>
        <w:ind w:left="880"/>
      </w:pPr>
      <w:r>
        <w:t>男女共同参画基本計画に関し、第十三条第三項に規定する事項を処理すること。</w:t>
      </w:r>
    </w:p>
    <w:p>
      <w:pPr>
        <w:pStyle w:val="Heading6"/>
        <w:ind w:left="880"/>
      </w:pPr>
      <w:r>
        <w:t>二</w:t>
      </w:r>
    </w:p>
    <w:p>
      <w:pPr>
        <w:ind w:left="880"/>
      </w:pPr>
      <w:r>
        <w:t>前号に掲げるもののほか、内閣総理大臣又は関係各大臣の諮問に応じ、男女共同参画社会の形成の促進に関する基本的な方針、基本的な政策及び重要事項を調査審議すること。</w:t>
      </w:r>
    </w:p>
    <w:p>
      <w:pPr>
        <w:pStyle w:val="Heading6"/>
        <w:ind w:left="880"/>
      </w:pPr>
      <w:r>
        <w:t>三</w:t>
      </w:r>
    </w:p>
    <w:p>
      <w:pPr>
        <w:ind w:left="880"/>
      </w:pPr>
      <w:r>
        <w:t>前二号に規定する事項に関し、調査審議し、必要があると認めるときは、内閣総理大臣及び関係各大臣に対し、意見を述べること。</w:t>
      </w:r>
    </w:p>
    <w:p>
      <w:pPr>
        <w:pStyle w:val="Heading6"/>
        <w:ind w:left="880"/>
      </w:pPr>
      <w:r>
        <w:t>四</w:t>
      </w:r>
    </w:p>
    <w:p>
      <w:pPr>
        <w:ind w:left="880"/>
      </w:pPr>
      <w:r>
        <w:t>政府が実施する男女共同参画社会の形成の促進に関する施策の実施状況を監視し、及び政府の施策が男女共同参画社会の形成に及ぼす影響を調査し、必要があると認めるときは、内閣総理大臣及び関係各大臣に対し、意見を述べること。</w:t>
      </w:r>
    </w:p>
    <w:p>
      <w:pPr>
        <w:pStyle w:val="Heading4"/>
      </w:pPr>
      <w:r>
        <w:t>第二十三条（組織）</w:t>
      </w:r>
    </w:p>
    <w:p>
      <w:r>
        <w:t>会議は、議長及び議員二十四人以内をもって組織する。</w:t>
      </w:r>
    </w:p>
    <w:p>
      <w:pPr>
        <w:pStyle w:val="Heading4"/>
      </w:pPr>
      <w:r>
        <w:t>第二十四条（議長）</w:t>
      </w:r>
    </w:p>
    <w:p>
      <w:r>
        <w:t>議長は、内閣官房長官をもって充てる。</w:t>
      </w:r>
    </w:p>
    <w:p>
      <w:pPr>
        <w:pStyle w:val="Heading5"/>
        <w:ind w:left="440"/>
      </w:pPr>
      <w:r>
        <w:t>２</w:t>
      </w:r>
    </w:p>
    <w:p>
      <w:pPr>
        <w:ind w:left="440"/>
      </w:pPr>
      <w:r>
        <w:t>議長は、会務を総理する。</w:t>
      </w:r>
    </w:p>
    <w:p>
      <w:pPr>
        <w:pStyle w:val="Heading4"/>
      </w:pPr>
      <w:r>
        <w:t>第二十五条（議員）</w:t>
      </w:r>
    </w:p>
    <w:p>
      <w:r>
        <w:t>議員は、次に掲げる者をもって充てる。</w:t>
      </w:r>
    </w:p>
    <w:p>
      <w:pPr>
        <w:pStyle w:val="Heading6"/>
        <w:ind w:left="880"/>
      </w:pPr>
      <w:r>
        <w:t>一</w:t>
      </w:r>
    </w:p>
    <w:p>
      <w:pPr>
        <w:ind w:left="880"/>
      </w:pPr>
      <w:r>
        <w:t>内閣官房長官以外の国務大臣のうちから、内閣総理大臣が指定する者</w:t>
      </w:r>
    </w:p>
    <w:p>
      <w:pPr>
        <w:pStyle w:val="Heading6"/>
        <w:ind w:left="880"/>
      </w:pPr>
      <w:r>
        <w:t>二</w:t>
      </w:r>
    </w:p>
    <w:p>
      <w:pPr>
        <w:ind w:left="880"/>
      </w:pPr>
      <w:r>
        <w:t>男女共同参画社会の形成に関し優れた識見を有する者のうちから、内閣総理大臣が任命する者</w:t>
      </w:r>
    </w:p>
    <w:p>
      <w:pPr>
        <w:pStyle w:val="Heading5"/>
        <w:ind w:left="440"/>
      </w:pPr>
      <w:r>
        <w:t>２</w:t>
      </w:r>
    </w:p>
    <w:p>
      <w:pPr>
        <w:ind w:left="440"/>
      </w:pPr>
      <w:r>
        <w:t>前項第二号の議員の数は、同項に規定する議員の総数の十分の五未満であってはならない。</w:t>
      </w:r>
    </w:p>
    <w:p>
      <w:pPr>
        <w:pStyle w:val="Heading5"/>
        <w:ind w:left="440"/>
      </w:pPr>
      <w:r>
        <w:t>３</w:t>
      </w:r>
    </w:p>
    <w:p>
      <w:pPr>
        <w:ind w:left="440"/>
      </w:pPr>
      <w:r>
        <w:t>第一項第二号の議員のうち、男女のいずれか一方の議員の数は、同号に規定する議員の総数の十分の四未満であってはならない。</w:t>
      </w:r>
    </w:p>
    <w:p>
      <w:pPr>
        <w:pStyle w:val="Heading5"/>
        <w:ind w:left="440"/>
      </w:pPr>
      <w:r>
        <w:t>４</w:t>
      </w:r>
    </w:p>
    <w:p>
      <w:pPr>
        <w:ind w:left="440"/>
      </w:pPr>
      <w:r>
        <w:t>第一項第二号の議員は、非常勤とする。</w:t>
      </w:r>
    </w:p>
    <w:p>
      <w:pPr>
        <w:pStyle w:val="Heading4"/>
      </w:pPr>
      <w:r>
        <w:t>第二十六条（議員の任期）</w:t>
      </w:r>
    </w:p>
    <w:p>
      <w:r>
        <w:t>前条第一項第二号の議員の任期は、二年とする。</w:t>
      </w:r>
    </w:p>
    <w:p>
      <w:pPr>
        <w:pStyle w:val="Heading5"/>
        <w:ind w:left="440"/>
      </w:pPr>
      <w:r>
        <w:t>２</w:t>
      </w:r>
    </w:p>
    <w:p>
      <w:pPr>
        <w:ind w:left="440"/>
      </w:pPr>
      <w:r>
        <w:t>前条第一項第二号の議員は、再任されることができる。</w:t>
      </w:r>
    </w:p>
    <w:p>
      <w:pPr>
        <w:pStyle w:val="Heading4"/>
      </w:pPr>
      <w:r>
        <w:t>第二十七条（資料提出の要求等）</w:t>
      </w:r>
    </w:p>
    <w:p>
      <w:r>
        <w:t>会議は、その所掌事務を遂行するために必要があると認めるときは、関係行政機関の長に対し、監視又は調査に必要な資料その他の資料の提出、意見の開陳、説明その他必要な協力を求めることができる。</w:t>
      </w:r>
    </w:p>
    <w:p>
      <w:pPr>
        <w:pStyle w:val="Heading5"/>
        <w:ind w:left="440"/>
      </w:pPr>
      <w:r>
        <w:t>２</w:t>
      </w:r>
    </w:p>
    <w:p>
      <w:pPr>
        <w:ind w:left="440"/>
      </w:pPr>
      <w:r>
        <w:t>会議は、その所掌事務を遂行するために特に必要があると認めるときは、前項に規定する者以外の者に対しても、必要な協力を依頼することができる。</w:t>
      </w:r>
    </w:p>
    <w:p>
      <w:pPr>
        <w:pStyle w:val="Heading4"/>
      </w:pPr>
      <w:r>
        <w:t>第二十八条（政令への委任）</w:t>
      </w:r>
    </w:p>
    <w:p>
      <w:r>
        <w:t>この章に定めるもののほか、会議の組織及び議員その他の職員その他会議に関し必要な事項は、政令で定める。</w:t>
      </w:r>
    </w:p>
    <w:p>
      <w:r>
        <w:br w:type="page"/>
      </w:r>
    </w:p>
    <w:p>
      <w:pPr>
        <w:pStyle w:val="Heading1"/>
      </w:pPr>
      <w:r>
        <w:t>附　則</w:t>
      </w:r>
    </w:p>
    <w:p>
      <w:pPr>
        <w:pStyle w:val="Heading4"/>
      </w:pPr>
      <w:r>
        <w:t>第一条（施行期日）</w:t>
      </w:r>
    </w:p>
    <w:p>
      <w:r>
        <w:t>この法律は、公布の日から施行する。</w:t>
      </w:r>
    </w:p>
    <w:p>
      <w:pPr>
        <w:pStyle w:val="Heading4"/>
      </w:pPr>
      <w:r>
        <w:t>第二条（男女共同参画審議会設置法の廃止）</w:t>
      </w:r>
    </w:p>
    <w:p>
      <w:r>
        <w:t>男女共同参画審議会設置法（平成九年法律第七号）は、廃止する。</w:t>
      </w:r>
    </w:p>
    <w:p>
      <w:pPr>
        <w:pStyle w:val="Heading4"/>
      </w:pPr>
      <w:r>
        <w:t>第三条（経過措置）</w:t>
      </w:r>
    </w:p>
    <w:p>
      <w:r>
        <w:t>前条の規定による廃止前の男女共同参画審議会設置法（以下「旧審議会設置法」という。）第一条の規定により置かれた男女共同参画審議会は、第二十一条第一項の規定により置かれた審議会となり、同一性をもって存続するものとする。</w:t>
      </w:r>
    </w:p>
    <w:p>
      <w:pPr>
        <w:pStyle w:val="Heading5"/>
        <w:ind w:left="440"/>
      </w:pPr>
      <w:r>
        <w:t>２</w:t>
      </w:r>
    </w:p>
    <w:p>
      <w:pPr>
        <w:ind w:left="440"/>
      </w:pPr>
      <w:r>
        <w:t>この法律の施行の際現に旧審議会設置法第四条第一項の規定により任命された男女共同参画審議会の委員である者は、この法律の施行の日に、第二十三条第一項の規定により、審議会の委員として任命されたものとみなす。</w:t>
      </w:r>
    </w:p>
    <w:p>
      <w:pPr>
        <w:pStyle w:val="Heading5"/>
        <w:ind w:left="440"/>
      </w:pPr>
      <w:r>
        <w:t>３</w:t>
      </w:r>
    </w:p>
    <w:p>
      <w:pPr>
        <w:ind w:left="440"/>
      </w:pPr>
      <w:r>
        <w:t>この法律の施行の際現に旧審議会設置法第五条第一項の規定により定められた男女共同参画審議会の会長である者又は同条第三項の規定により指名された委員である者は、それぞれ、この法律の施行の日に、第二十四条第一項の規定により審議会の会長として定められ、又は同条第三項の規定により審議会の会長の職務を代理する委員として指名されたものとみなす。</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第二十八条（委員等の任期に関する経過措置）</w:t>
      </w:r>
    </w:p>
    <w:p>
      <w:r>
        <w:t>この法律の施行の日の前日において次に掲げる従前の審議会その他の機関の会長、委員その他の職員である者（任期の定めのない者を除く。）の任期は、当該会長、委員その他の職員の任期を定めたそれぞれの法律の規定にかかわらず、その日に満了する。</w:t>
      </w:r>
    </w:p>
    <w:p>
      <w:pPr>
        <w:pStyle w:val="Heading6"/>
        <w:ind w:left="880"/>
      </w:pPr>
      <w:r>
        <w:t>一から十まで</w:t>
      </w:r>
    </w:p>
    <w:p>
      <w:pPr>
        <w:ind w:left="880"/>
      </w:pPr>
      <w:r>
        <w:t>略</w:t>
      </w:r>
    </w:p>
    <w:p>
      <w:pPr>
        <w:pStyle w:val="Heading6"/>
        <w:ind w:left="880"/>
      </w:pPr>
      <w:r>
        <w:t>十一</w:t>
      </w:r>
    </w:p>
    <w:p>
      <w:pPr>
        <w:ind w:left="880"/>
      </w:pPr>
      <w:r>
        <w:t>男女共同参画審議会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男女共同参画社会基本法</w:t>
      <w:br/>
      <w:tab/>
      <w:t>（平成十一年法律第七十八号）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男女共同参画社会基本法（平成十一年法律第七十八号）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