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監察医を置くべき地域を定める政令</w:t>
        <w:br/>
        <w:t>（昭和二十四年政令第三百八十五号）</w:t>
      </w:r>
    </w:p>
    <w:p>
      <w:r>
        <w:t>死体解剖保存法第八条第一項の規定に基き、次の地域を定める。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この政令は、昭和二十四年十二月十日から施行する。</w:t>
      </w:r>
    </w:p>
    <w:p>
      <w:r>
        <w:br w:type="page"/>
      </w:r>
    </w:p>
    <w:p>
      <w:pPr>
        <w:pStyle w:val="Heading1"/>
      </w:pPr>
      <w:r>
        <w:t>附則（昭和六〇年七月一二日政令第二二五号）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監察医を置くべき地域を定める政令</w:t>
      <w:br/>
      <w:tab/>
      <w:t>（昭和二十四年政令第三百八十五号）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監察医を置くべき地域を定める政令（昭和二十四年政令第三百八十五号）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