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石油ガス譲与税法</w:t>
        <w:br/>
        <w:t>（昭和四十年法律第百五十七号）</w:t>
      </w:r>
    </w:p>
    <w:p>
      <w:pPr>
        <w:pStyle w:val="Heading4"/>
      </w:pPr>
      <w:r>
        <w:t>第一条（石油ガス譲与税）</w:t>
      </w:r>
    </w:p>
    <w:p>
      <w:r>
        <w:t>石油ガス譲与税は、石油ガス税法（昭和四十年法律第百五十六号）の規定による石油ガス税の収入額の二分の一に相当する額とし、都道府県及び道路法（昭和二十七年法律第百八十号）第七条第三項に規定する指定市（以下「指定市」という。）に対して譲与するものとする。</w:t>
      </w:r>
    </w:p>
    <w:p>
      <w:pPr>
        <w:pStyle w:val="Heading4"/>
      </w:pPr>
      <w:r>
        <w:t>第二条（譲与の基準）</w:t>
      </w:r>
    </w:p>
    <w:p>
      <w:r>
        <w:t>石油ガス譲与税は、都道府県及び指定市に対し、道路法第二十八条に規定する道路台帳に記載されている一般国道、高速自動車国道及び都道府県道で各都道府県及び各指定市が管理するもの（当該都道府県又は指定市がその管理について経費を負担しないものその他総務省令で定めるものを除く。）の延長及び面積にあん分して譲与するものとする。</w:t>
      </w:r>
    </w:p>
    <w:p>
      <w:pPr>
        <w:pStyle w:val="Heading5"/>
        <w:ind w:left="440"/>
      </w:pPr>
      <w:r>
        <w:t>２</w:t>
      </w:r>
    </w:p>
    <w:p>
      <w:pPr>
        <w:ind w:left="440"/>
      </w:pPr>
      <w:r>
        <w:t>前項の場合においては、石油ガス譲与税の二分の一の額を同項の道路の延長で、他の二分の一の額を同項の道路の面積であん分するものとする。</w:t>
      </w:r>
    </w:p>
    <w:p>
      <w:pPr>
        <w:pStyle w:val="Heading5"/>
        <w:ind w:left="440"/>
      </w:pPr>
      <w:r>
        <w:t>３</w:t>
      </w:r>
    </w:p>
    <w:p>
      <w:pPr>
        <w:ind w:left="440"/>
      </w:pPr>
      <w:r>
        <w:t>第一項の道路の延長及び面積は、総務省令で定めるところにより算定するものとする。</w:t>
        <w:br/>
        <w:t>ただし、道路の種類、幅員による道路の種別その他の事情を参酌して、総務省令で定めるところにより補正することができる。</w:t>
      </w:r>
    </w:p>
    <w:p>
      <w:pPr>
        <w:pStyle w:val="Heading4"/>
      </w:pPr>
      <w:r>
        <w:t>第三条（譲与時期及び譲与時期ごとの譲与額）</w:t>
      </w:r>
    </w:p>
    <w:p>
      <w:r>
        <w:t>石油ガス譲与税は、毎年度、次の表の上欄に掲げる時期に、それぞれ当該下欄に定める額を譲与する。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都道府県及び指定市に対する前条第一項に規定する各譲与時期ごとに譲与すべき石油ガス譲与税の額として前二条の規定を適用して計算した金額に千円未満の端数金額があるときは、その端数金額を控除した金額をもつて、当該各譲与時期ごとに譲与すべき石油ガス譲与税の額とする。</w:t>
      </w:r>
    </w:p>
    <w:p>
      <w:pPr>
        <w:pStyle w:val="Heading4"/>
      </w:pPr>
      <w:r>
        <w:t>第五条（譲与額の算定に用いる資料の提出義務）</w:t>
      </w:r>
    </w:p>
    <w:p>
      <w:r>
        <w:t>都道府県知事及び指定市の長は、総務省令で定めるところにより、石油ガス譲与税の額の算定に用いる資料を総務大臣に提出しなければならない。</w:t>
      </w:r>
    </w:p>
    <w:p>
      <w:pPr>
        <w:pStyle w:val="Heading4"/>
      </w:pPr>
      <w:r>
        <w:t>第六条（譲与すべき額の算定に錯誤があつた場合の措置）</w:t>
      </w:r>
    </w:p>
    <w:p>
      <w:r>
        <w:t>総務大臣は、石油ガス譲与税を都道府県及び指定市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都道府県及び指定市に譲与すべき額とするものとする。</w:t>
      </w:r>
    </w:p>
    <w:p>
      <w:pPr>
        <w:pStyle w:val="Heading4"/>
      </w:pPr>
      <w:r>
        <w:t>第六条の二（地方財政審議会の意見の聴取）</w:t>
      </w:r>
    </w:p>
    <w:p>
      <w:r>
        <w:t>総務大臣は、次に掲げる場合には、地方財政審議会の意見を聴かなければならない。</w:t>
      </w:r>
    </w:p>
    <w:p>
      <w:pPr>
        <w:pStyle w:val="ListBullet"/>
        <w:ind w:left="880"/>
      </w:pPr>
      <w:r>
        <w:t>一</w:t>
        <w:br/>
        <w:t>第八条の政令の制定又は改廃の立案をしようとするとき。</w:t>
      </w:r>
    </w:p>
    <w:p>
      <w:pPr>
        <w:pStyle w:val="ListBullet"/>
        <w:ind w:left="880"/>
      </w:pPr>
      <w:r>
        <w:t>二</w:t>
        <w:br/>
        <w:t>第二条第一項若しくは第三項又は前条の総務省令を制定し、又は改廃しようとするとき。</w:t>
      </w:r>
    </w:p>
    <w:p>
      <w:pPr>
        <w:pStyle w:val="ListBullet"/>
        <w:ind w:left="880"/>
      </w:pPr>
      <w:r>
        <w:t>三</w:t>
        <w:br/>
        <w:t>都道府県及び指定市に対して譲与すべき石油ガス譲与税を譲与しようとするとき。</w:t>
      </w:r>
    </w:p>
    <w:p>
      <w:pPr>
        <w:pStyle w:val="Heading4"/>
      </w:pPr>
      <w:r>
        <w:t>第七条（石油ガス譲与税の使途）</w:t>
      </w:r>
    </w:p>
    <w:p>
      <w:r>
        <w:t>国は、石油ガス譲与税の譲与に当たつては、その使途について条件を付け、又は制限してはならない。</w:t>
      </w:r>
    </w:p>
    <w:p>
      <w:pPr>
        <w:pStyle w:val="Heading4"/>
      </w:pPr>
      <w:r>
        <w:t>第八条（指定市の指定があつた場合における譲与の基準に関する特例）</w:t>
      </w:r>
    </w:p>
    <w:p>
      <w:r>
        <w:t>新たに指定市の指定があり、当該指定市が一般国道、高速自動車国道又は都道府県道の管理を行うこととなつた場合における第二条の規定の適用の特例については、政令で定める。</w:t>
      </w:r>
    </w:p>
    <w:p>
      <w:r>
        <w:br w:type="page"/>
      </w:r>
    </w:p>
    <w:p>
      <w:pPr>
        <w:pStyle w:val="Heading1"/>
      </w:pPr>
      <w:r>
        <w:t>附　則</w:t>
      </w:r>
    </w:p>
    <w:p>
      <w:pPr>
        <w:pStyle w:val="Heading5"/>
        <w:ind w:left="440"/>
      </w:pPr>
      <w:r>
        <w:t>１</w:t>
      </w:r>
    </w:p>
    <w:p>
      <w:pPr>
        <w:ind w:left="440"/>
      </w:pPr>
      <w:r>
        <w:t>この法律は、昭和四十一年二月一日から施行する。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附則（昭和五九年三月三一日法律第七号）</w:t>
      </w:r>
    </w:p>
    <w:p>
      <w:pPr>
        <w:pStyle w:val="Heading4"/>
      </w:pPr>
      <w:r>
        <w:t>第一条（施行期日）</w:t>
      </w:r>
    </w:p>
    <w:p>
      <w:r>
        <w:t>この法律は、昭和五十九年四月一日から施行する。</w:t>
      </w:r>
    </w:p>
    <w:p>
      <w:pPr>
        <w:pStyle w:val="Heading4"/>
      </w:pPr>
      <w:r>
        <w:t>第二十五条（石油ガス譲与税法の一部改正に伴う経過措置）</w:t>
      </w:r>
    </w:p>
    <w:p>
      <w:r>
        <w:t>第四条の規定による改正後の石油ガス譲与税法（以下「新石油ガス譲与税法」という。）第三条第一項の規定は、昭和五十九年度以後の年度分の石油ガス譲与税について適用し、昭和五十八年度分までの石油ガス譲与税については、なお従前の例による。</w:t>
      </w:r>
    </w:p>
    <w:p>
      <w:pPr>
        <w:pStyle w:val="Heading5"/>
        <w:ind w:left="440"/>
      </w:pPr>
      <w:r>
        <w:t>２</w:t>
      </w:r>
    </w:p>
    <w:p>
      <w:pPr>
        <w:ind w:left="440"/>
      </w:pPr>
      <w:r>
        <w:t>昭和五十九年度分の石油ガス譲与税については、前項の規定にかかわらず、新石油ガス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石油ガス譲与税については、第一項の規定にかかわらず、新石油ガス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前項の規定は、昭和六十一年度から昭和六十三年度までの各年度分の石油ガス譲与税に係る新石油ガス譲与税法第三条第一項の表の下欄に定める譲与時期ごとに譲与すべき額について準用する。</w:t>
        <w:br/>
        <w:t>この場合において、昭和六十一年度分の石油ガス譲与税にあつては前項の表中「五分の四」とあるのは「五分の三」と、「五分の三」とあるのは「五分の二」と、昭和六十二年度分の石油ガス譲与税にあつては同表中「五分の四」とあるのは「五分の二」と、「五分の三」とあるのは「五分の一」と、昭和六十三年度分の石油ガス譲与税にあつては同表中「五分の四」とあるのは「五分の一」と、「収入額と同年の三月において収納すべき石油ガス税の収入額の見込額の五分の三に相当する額との合算額」とあるのは「収入額」と読み替えるもの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附則（平成二〇年三月三一日法律第一〇号）</w:t>
      </w:r>
    </w:p>
    <w:p>
      <w:pPr>
        <w:pStyle w:val="Heading4"/>
      </w:pPr>
      <w:r>
        <w:t>第一条（施行期日）</w:t>
      </w:r>
    </w:p>
    <w:p>
      <w:r>
        <w:t>この法律は、平成二十年四月一日から施行する。</w:t>
        <w:br/>
        <w:t>ただし、次条の規定は、地方税法等の一部を改正する法律（平成二十年法律第二十一号）の公布の日から施行する。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r>
    </w:p>
    <w:p>
      <w:pPr>
        <w:pStyle w:val="Heading4"/>
      </w:pPr>
      <w:r>
        <w:t>第二十条（石油ガス譲与税法の一部改正に伴う経過措置）</w:t>
      </w:r>
    </w:p>
    <w:p>
      <w:r>
        <w:t>第三条の規定による改正後の石油ガス譲与税法の規定は、平成二十一年度分の石油ガス譲与税から適用し、平成二十年度分までの石油ガス譲与税については、なお従前の例による。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第十六条（石油ガス譲与税法の一部改正に伴う経過措置）</w:t>
      </w:r>
    </w:p>
    <w:p>
      <w:r>
        <w:t>第五条の規定による改正後の石油ガス譲与税法の規定は、平成二十一年度分の石油ガス譲与税から適用し、平成二十年度分までの石油ガス譲与税については、なお従前の例による。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石油ガス譲与税法</w:t>
      <w:br/>
      <w:tab/>
      <w:t>（昭和四十年法律第百五十七号）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石油ガス譲与税法（昭和四十年法律第百五十七号）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