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石油臨時特別税に関する省令</w:t>
        <w:br/>
        <w:t>（平成三年大蔵省令第七号）</w:t>
      </w:r>
    </w:p>
    <w:p>
      <w:r>
        <w:t>石油臨時特別税に係る次の表の第一欄に掲げる財務省令の適用については、同表の第二欄に掲げる規定中同表の第三欄に掲げる字句は、それぞれ同表の第四欄に掲げる字句に読み替えるものとする。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この省令は、平成三年四月一日から施行する。</w:t>
      </w:r>
    </w:p>
    <w:p>
      <w:r>
        <w:br w:type="page"/>
      </w:r>
    </w:p>
    <w:p>
      <w:pPr>
        <w:pStyle w:val="Heading1"/>
      </w:pPr>
      <w:r>
        <w:t>附則（平成三年六月一四日大蔵省令第三五号）</w:t>
      </w:r>
    </w:p>
    <w:p>
      <w:pPr>
        <w:pStyle w:val="Heading5"/>
        <w:ind w:left="440"/>
      </w:pPr>
      <w:r>
        <w:t>１</w:t>
      </w:r>
    </w:p>
    <w:p>
      <w:pPr>
        <w:ind w:left="440"/>
      </w:pPr>
      <w:r>
        <w:t>この省令は、平成三年七月十日から施行する。</w:t>
      </w:r>
    </w:p>
    <w:p>
      <w:r>
        <w:br w:type="page"/>
      </w:r>
    </w:p>
    <w:p>
      <w:pPr>
        <w:pStyle w:val="Heading1"/>
      </w:pPr>
      <w:r>
        <w:t>附則（平成四年六月一九日大蔵省令第三二号）</w:t>
      </w:r>
    </w:p>
    <w:p>
      <w:pPr>
        <w:pStyle w:val="Heading5"/>
        <w:ind w:left="440"/>
      </w:pPr>
      <w:r>
        <w:t>１</w:t>
      </w:r>
    </w:p>
    <w:p>
      <w:pPr>
        <w:ind w:left="440"/>
      </w:pPr>
      <w:r>
        <w:t>この省令は、平成四年七月一日から施行する。</w:t>
        <w:br/>
        <w:t>ただし、第百一条、第百十一条、第百二十条の六、第百二十一条、第百二十三条、第百二十六条、第百二十八条、第百二十八条の二、第百二十九条の六、第百三十条、第百三十条の二、第百三十二条、第百三十四条の三、第百三十四条の八、第百三十五条、第百三十六条の十、第百三十七条の五、第百三十七条の六、第百三十八条の三、第百三十八条の八、第百三十八条の十、第百三十八条の十二、第百三十八条の十七、第百三十八条の十八、第百三十八条の二十四、第百四十条、第百四十一条の四、第百四十四条、第百四十五条、第百四十六条及び第百四十六条の十二の改正規定並びに別表第十表東京国税局の部厚木税務署の項の改正規定並びに附則第四項、第五項、第七項及び第八項の改正規定は、平成四年七月十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石油臨時特別税に関する省令</w:t>
      <w:br/>
      <w:tab/>
      <w:t>（平成三年大蔵省令第七号）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石油臨時特別税に関する省令（平成三年大蔵省令第七号）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