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社会資本整備審議会令</w:t>
        <w:br/>
        <w:t>（平成十二年政令第二百九十九号）</w:t>
      </w:r>
    </w:p>
    <w:p>
      <w:pPr>
        <w:pStyle w:val="Heading4"/>
      </w:pPr>
      <w:r>
        <w:t>第一条（所掌事務）</w:t>
      </w:r>
    </w:p>
    <w:p>
      <w:r>
        <w:t>社会資本整備審議会（以下「審議会」という。）は、国土交通省設置法（以下「法」という。）第十三条第一項及び附則第七条に規定する事務をつかさどるほか、陸上交通事業調整法（昭和十三年法律第七十一号）第二条第一項の規定に基づきその権限に属させられた事項を処理す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委員は、学識経験のある者のうちから、国土交通大臣が任命する。</w:t>
      </w:r>
    </w:p>
    <w:p>
      <w:pPr>
        <w:pStyle w:val="Heading5"/>
        <w:ind w:left="440"/>
      </w:pPr>
      <w:r>
        <w:t>２</w:t>
      </w:r>
    </w:p>
    <w:p>
      <w:pPr>
        <w:ind w:left="440"/>
      </w:pPr>
      <w:r>
        <w:t>臨時委員は、学識経験のある者並びに当該特別の事項に関係のある地方公共団体の長及び議会の議員のうちから、国土交通大臣が任命する。</w:t>
      </w:r>
    </w:p>
    <w:p>
      <w:pPr>
        <w:pStyle w:val="Heading5"/>
        <w:ind w:left="440"/>
      </w:pPr>
      <w:r>
        <w:t>３</w:t>
      </w:r>
    </w:p>
    <w:p>
      <w:pPr>
        <w:ind w:left="440"/>
      </w:pPr>
      <w:r>
        <w:t>専門委員は、当該専門の事項に関し学識経験のある者のうちから、国土交通大臣が任命する。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委員、臨時委員及び専門委員（以下「委員等」という。）は、非常勤とする。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前項の表の上欄に掲げる分科会に属すべき委員等は、国土交通大臣が指名する。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第七条（部会）</w:t>
      </w:r>
    </w:p>
    <w:p>
      <w:r>
        <w:t>審議会及び分科会は、その定めるところにより、部会を置くことができる。</w:t>
      </w:r>
    </w:p>
    <w:p>
      <w:pPr>
        <w:pStyle w:val="Heading5"/>
        <w:ind w:left="440"/>
      </w:pPr>
      <w:r>
        <w:t>２</w:t>
      </w:r>
    </w:p>
    <w:p>
      <w:pPr>
        <w:ind w:left="440"/>
      </w:pPr>
      <w:r>
        <w:t>審議会に置かれる部会に属すべき委員等は、会長が指名する。</w:t>
      </w:r>
    </w:p>
    <w:p>
      <w:pPr>
        <w:pStyle w:val="Heading5"/>
        <w:ind w:left="440"/>
      </w:pPr>
      <w:r>
        <w:t>３</w:t>
      </w:r>
    </w:p>
    <w:p>
      <w:pPr>
        <w:ind w:left="440"/>
      </w:pPr>
      <w:r>
        <w:t>分科会に置かれる部会に属すべき委員等は、当該分科会に属する委員等のうちから、分科会長が指名する。</w:t>
      </w:r>
    </w:p>
    <w:p>
      <w:pPr>
        <w:pStyle w:val="Heading5"/>
        <w:ind w:left="440"/>
      </w:pPr>
      <w:r>
        <w:t>４</w:t>
      </w:r>
    </w:p>
    <w:p>
      <w:pPr>
        <w:ind w:left="440"/>
      </w:pPr>
      <w:r>
        <w:t>部会に、部会長を置き、当該部会に属する委員の互選により選任する。</w:t>
      </w:r>
    </w:p>
    <w:p>
      <w:pPr>
        <w:pStyle w:val="Heading5"/>
        <w:ind w:left="440"/>
      </w:pPr>
      <w:r>
        <w:t>５</w:t>
      </w:r>
    </w:p>
    <w:p>
      <w:pPr>
        <w:ind w:left="440"/>
      </w:pPr>
      <w:r>
        <w:t>部会長は、当該部会の事務を掌理する。</w:t>
      </w:r>
    </w:p>
    <w:p>
      <w:pPr>
        <w:pStyle w:val="Heading5"/>
        <w:ind w:left="440"/>
      </w:pPr>
      <w:r>
        <w:t>６</w:t>
      </w:r>
    </w:p>
    <w:p>
      <w:pPr>
        <w:ind w:left="440"/>
      </w:pPr>
      <w:r>
        <w:t>部会長に事故があるときは、当該部会に属する委員のうちから部会長があらかじめ指名する者が、その職務を代理する。</w:t>
      </w:r>
    </w:p>
    <w:p>
      <w:pPr>
        <w:pStyle w:val="Heading5"/>
        <w:ind w:left="440"/>
      </w:pPr>
      <w:r>
        <w:t>７</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第八条（幹事）</w:t>
      </w:r>
    </w:p>
    <w:p>
      <w:r>
        <w:t>審議会に、幹事を置く。</w:t>
      </w:r>
    </w:p>
    <w:p>
      <w:pPr>
        <w:pStyle w:val="Heading5"/>
        <w:ind w:left="440"/>
      </w:pPr>
      <w:r>
        <w:t>２</w:t>
      </w:r>
    </w:p>
    <w:p>
      <w:pPr>
        <w:ind w:left="440"/>
      </w:pPr>
      <w:r>
        <w:t>幹事は、関係行政機関の職員のうちから、国土交通大臣が任命する。</w:t>
      </w:r>
    </w:p>
    <w:p>
      <w:pPr>
        <w:pStyle w:val="Heading5"/>
        <w:ind w:left="440"/>
      </w:pPr>
      <w:r>
        <w:t>３</w:t>
      </w:r>
    </w:p>
    <w:p>
      <w:pPr>
        <w:ind w:left="440"/>
      </w:pPr>
      <w:r>
        <w:t>幹事は、審議会の所掌事務のうち、古都における歴史的風土の保存に関する特別措置法及び明日香村における歴史的風土の保存及び生活環境の整備等に関する特別措置法の規定によりその権限に属させられた事項について、委員及び臨時委員を補佐する。</w:t>
      </w:r>
    </w:p>
    <w:p>
      <w:pPr>
        <w:pStyle w:val="Heading5"/>
        <w:ind w:left="440"/>
      </w:pPr>
      <w:r>
        <w:t>４</w:t>
      </w:r>
    </w:p>
    <w:p>
      <w:pPr>
        <w:ind w:left="440"/>
      </w:pPr>
      <w:r>
        <w:t>幹事は、非常勤とする。</w:t>
      </w:r>
    </w:p>
    <w:p>
      <w:pPr>
        <w:pStyle w:val="Heading4"/>
      </w:pPr>
      <w:r>
        <w:t>第九条（議事）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第十条（資料の提出等の要求）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第十一条（庶務）</w:t>
      </w:r>
    </w:p>
    <w:p>
      <w:r>
        <w:t>審議会の庶務は、国土交通省総合政策局総務課において総括し、及び処理する。</w:t>
      </w:r>
    </w:p>
    <w:p>
      <w:pPr>
        <w:pStyle w:val="Heading5"/>
        <w:ind w:left="440"/>
      </w:pPr>
      <w:r>
        <w:t>２</w:t>
      </w:r>
    </w:p>
    <w:p>
      <w:pPr>
        <w:ind w:left="440"/>
      </w:pPr>
      <w:r>
        <w:t>産業分科会の庶務は、国土交通省不動産・建設経済局建設業課において総括し、及び処理する。</w:t>
      </w:r>
    </w:p>
    <w:p>
      <w:pPr>
        <w:pStyle w:val="Heading5"/>
        <w:ind w:left="440"/>
      </w:pPr>
      <w:r>
        <w:t>３</w:t>
      </w:r>
    </w:p>
    <w:p>
      <w:pPr>
        <w:ind w:left="440"/>
      </w:pPr>
      <w:r>
        <w:t>住宅宅地分科会の庶務は、国土交通省住宅局住宅政策課において総括し、及び処理する。</w:t>
      </w:r>
    </w:p>
    <w:p>
      <w:pPr>
        <w:pStyle w:val="Heading5"/>
        <w:ind w:left="440"/>
      </w:pPr>
      <w:r>
        <w:t>４</w:t>
      </w:r>
    </w:p>
    <w:p>
      <w:pPr>
        <w:ind w:left="440"/>
      </w:pPr>
      <w:r>
        <w:t>都市計画・歴史的風土分科会の庶務は、国土交通省都市局総務課において処理する。</w:t>
      </w:r>
    </w:p>
    <w:p>
      <w:pPr>
        <w:pStyle w:val="Heading5"/>
        <w:ind w:left="440"/>
      </w:pPr>
      <w:r>
        <w:t>５</w:t>
      </w:r>
    </w:p>
    <w:p>
      <w:pPr>
        <w:ind w:left="440"/>
      </w:pPr>
      <w:r>
        <w:t>河川分科会の庶務は、国土交通省水管理・国土保全局総務課において処理する。</w:t>
      </w:r>
    </w:p>
    <w:p>
      <w:pPr>
        <w:pStyle w:val="Heading5"/>
        <w:ind w:left="440"/>
      </w:pPr>
      <w:r>
        <w:t>６</w:t>
      </w:r>
    </w:p>
    <w:p>
      <w:pPr>
        <w:ind w:left="440"/>
      </w:pPr>
      <w:r>
        <w:t>道路分科会の庶務は、国土交通省道路局総務課において処理する。</w:t>
      </w:r>
    </w:p>
    <w:p>
      <w:pPr>
        <w:pStyle w:val="Heading5"/>
        <w:ind w:left="440"/>
      </w:pPr>
      <w:r>
        <w:t>７</w:t>
      </w:r>
    </w:p>
    <w:p>
      <w:pPr>
        <w:ind w:left="440"/>
      </w:pPr>
      <w:r>
        <w:t>建築分科会の庶務は、国土交通省住宅局建築指導課において総括し、及び処理する。</w:t>
      </w:r>
    </w:p>
    <w:p>
      <w:pPr>
        <w:pStyle w:val="Heading4"/>
      </w:pPr>
      <w:r>
        <w:t>第十二条（雑則）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第二条（分科会の所掌事務の特例）</w:t>
      </w:r>
    </w:p>
    <w:p>
      <w:r>
        <w:t>都市計画・歴史的風土分科会は、第六条第一項の表都市計画・歴史的風土分科会の項下欄に掲げる事務をつかさどるほか、平成二十九年三月三十一日までの間、国際観光文化都市の整備のための財政上の措置等に関する法律（昭和五十二年法律第七十一号）の規定により審議会の権限に属させられた事項を処理する。</w:t>
      </w:r>
    </w:p>
    <w:p>
      <w:r>
        <w:br w:type="page"/>
      </w:r>
    </w:p>
    <w:p>
      <w:pPr>
        <w:pStyle w:val="Heading1"/>
      </w:pPr>
      <w:r>
        <w:t>附　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　則（平成一四年四月一日政令第一三五号）</w:t>
      </w:r>
    </w:p>
    <w:p>
      <w:r>
        <w:t>この政令は、公布の日から施行する。</w:t>
      </w:r>
    </w:p>
    <w:p>
      <w:r>
        <w:br w:type="page"/>
      </w:r>
    </w:p>
    <w:p>
      <w:pPr>
        <w:pStyle w:val="Heading1"/>
      </w:pPr>
      <w:r>
        <w:t>附　則（平成一四年五月二九日政令第一八四号）</w:t>
      </w:r>
    </w:p>
    <w:p>
      <w:pPr>
        <w:pStyle w:val="Heading4"/>
      </w:pPr>
      <w:r>
        <w:t>第一条（施行期日）</w:t>
      </w:r>
    </w:p>
    <w:p>
      <w:r>
        <w:t>この政令は、土地収用法の一部を改正する法律の施行の日（平成十四年七月十日）から施行する。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則（平成一五年四月一日政令第一七八号）</w:t>
      </w:r>
    </w:p>
    <w:p>
      <w:pPr>
        <w:pStyle w:val="Heading4"/>
      </w:pPr>
      <w:r>
        <w:t>第一条（施行期日）</w:t>
      </w:r>
    </w:p>
    <w:p>
      <w:r>
        <w:t>この政令は、公布の日から施行する。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r>
        <w:br w:type="page"/>
      </w:r>
    </w:p>
    <w:p>
      <w:pPr>
        <w:pStyle w:val="Heading1"/>
      </w:pPr>
      <w:r>
        <w:t>附　則（平成一九年三月三一日政令第一一六号）</w:t>
      </w:r>
    </w:p>
    <w:p>
      <w:r>
        <w:t>この政令は、公布の日から施行する。</w:t>
      </w:r>
    </w:p>
    <w:p>
      <w:r>
        <w:br w:type="page"/>
      </w:r>
    </w:p>
    <w:p>
      <w:pPr>
        <w:pStyle w:val="Heading1"/>
      </w:pPr>
      <w:r>
        <w:t>附　則（平成二〇年一二月一九日政令第三八六号）</w:t>
      </w:r>
    </w:p>
    <w:p>
      <w:pPr>
        <w:pStyle w:val="Heading4"/>
      </w:pPr>
      <w:r>
        <w:t>第一条（施行期日）</w:t>
      </w:r>
    </w:p>
    <w:p>
      <w:r>
        <w:t>この政令は、平成二十一年四月一日から施行する。</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則（平成二七年四月二二日政令第二一八号）</w:t>
      </w:r>
    </w:p>
    <w:p>
      <w:r>
        <w:t>この政令は、公布の日から施行する。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則（令和二年六月一九日政令第一九二号）</w:t>
      </w:r>
    </w:p>
    <w:p>
      <w:pPr>
        <w:pStyle w:val="Heading4"/>
      </w:pPr>
      <w:r>
        <w:t>第一条（施行期日）</w:t>
      </w:r>
    </w:p>
    <w:p>
      <w:r>
        <w:t>この政令は、令和二年七月一日から施行する。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社会資本整備審議会令</w:t>
      <w:br/>
      <w:tab/>
      <w:t>（平成十二年政令第二百九十九号）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社会資本整備審議会令（平成十二年政令第二百九十九号）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