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私立学校振興助成法</w:t>
        <w:br/>
        <w:t>（昭和五十年法律第六十一号）</w:t>
      </w:r>
    </w:p>
    <w:p>
      <w:pPr>
        <w:pStyle w:val="Heading4"/>
      </w:pPr>
      <w:r>
        <w:t>第一条（目的）</w:t>
      </w:r>
    </w:p>
    <w:p>
      <w:r>
        <w:t>この法律は、学校教育における私立学校の果たす重要な役割にかんがみ、国及び地方公共団体が行う私立学校に対する助成の措置について規定することにより、私立学校の教育条件の維持及び向上並びに私立学校に在学する幼児、児童、生徒又は学生に係る修学上の経済的負担の軽減を図るとともに私立学校の経営の健全性を高め、もつて私立学校の健全な発達に資することを目的とする。</w:t>
      </w:r>
    </w:p>
    <w:p>
      <w:pPr>
        <w:pStyle w:val="Heading4"/>
      </w:pPr>
      <w:r>
        <w:t>第二条（定義）</w:t>
      </w:r>
    </w:p>
    <w:p>
      <w:r>
        <w:t>この法律において「学校」とは、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以下「幼保連携型認定こども園」という。）をいう。</w:t>
      </w:r>
    </w:p>
    <w:p>
      <w:pPr>
        <w:pStyle w:val="Heading5"/>
        <w:ind w:left="440"/>
      </w:pPr>
      <w:r>
        <w:t>２</w:t>
      </w:r>
    </w:p>
    <w:p>
      <w:pPr>
        <w:ind w:left="440"/>
      </w:pPr>
      <w:r>
        <w:t>この法律において「学校法人」とは、私立学校法（昭和二十四年法律第二百七十号）第三条に規定する学校法人をいう。</w:t>
      </w:r>
    </w:p>
    <w:p>
      <w:pPr>
        <w:pStyle w:val="Heading5"/>
        <w:ind w:left="440"/>
      </w:pPr>
      <w:r>
        <w:t>３</w:t>
      </w:r>
    </w:p>
    <w:p>
      <w:pPr>
        <w:ind w:left="440"/>
      </w:pPr>
      <w:r>
        <w:t>この法律において「私立学校」とは、私立学校法第二条第三項に規定する学校をいう。</w:t>
      </w:r>
    </w:p>
    <w:p>
      <w:pPr>
        <w:pStyle w:val="Heading5"/>
        <w:ind w:left="440"/>
      </w:pPr>
      <w:r>
        <w:t>４</w:t>
      </w:r>
    </w:p>
    <w:p>
      <w:pPr>
        <w:ind w:left="440"/>
      </w:pPr>
      <w:r>
        <w:t>この法律において「所轄庁」とは、私立学校法第四条に規定する所轄庁をいう。</w:t>
      </w:r>
    </w:p>
    <w:p>
      <w:pPr>
        <w:pStyle w:val="Heading4"/>
      </w:pPr>
      <w:r>
        <w:t>第三条（学校法人の責務）</w:t>
      </w:r>
    </w:p>
    <w:p>
      <w:r>
        <w:t>学校法人は、この法律の目的にかんがみ、自主的にその財政基盤の強化を図り、その設置する学校に在学する幼児、児童、生徒又は学生に係る修学上の経済的負担の適正化を図るとともに、当該学校の教育水準の向上に努めなければならない。</w:t>
      </w:r>
    </w:p>
    <w:p>
      <w:pPr>
        <w:pStyle w:val="Heading4"/>
      </w:pPr>
      <w:r>
        <w:t>第四条（私立大学及び私立高等専門学校の経常的経費についての補助）</w:t>
      </w:r>
    </w:p>
    <w:p>
      <w:r>
        <w:t>国は、大学又は高等専門学校を設置する学校法人に対し、当該学校における教育又は研究に係る経常的経費について、その二分の一以内を補助することができる。</w:t>
      </w:r>
    </w:p>
    <w:p>
      <w:pPr>
        <w:pStyle w:val="Heading5"/>
        <w:ind w:left="440"/>
      </w:pPr>
      <w:r>
        <w:t>２</w:t>
      </w:r>
    </w:p>
    <w:p>
      <w:pPr>
        <w:ind w:left="440"/>
      </w:pPr>
      <w:r>
        <w:t>前項の規定により補助することができる経常的経費の範囲、算定方法その他必要な事項は、政令で定める。</w:t>
      </w:r>
    </w:p>
    <w:p>
      <w:pPr>
        <w:pStyle w:val="Heading4"/>
      </w:pPr>
      <w:r>
        <w:t>第五条（補助金の減額等）</w:t>
      </w:r>
    </w:p>
    <w:p>
      <w:r>
        <w:t>国は、学校法人又は学校法人の設置する大学若しくは高等専門学校が次の各号の一に該当する場合には、その状況に応じ、前条第一項の規定により当該学校法人に交付する補助金を減額して交付することができる。</w:t>
      </w:r>
    </w:p>
    <w:p>
      <w:pPr>
        <w:pStyle w:val="Heading6"/>
        <w:ind w:left="880"/>
      </w:pPr>
      <w:r>
        <w:t>一</w:t>
      </w:r>
    </w:p>
    <w:p>
      <w:pPr>
        <w:ind w:left="880"/>
      </w:pPr>
      <w:r>
        <w:t>法令の規定、法令の規定に基づく所轄庁の処分又は寄附行為に違反している場合</w:t>
      </w:r>
    </w:p>
    <w:p>
      <w:pPr>
        <w:pStyle w:val="Heading6"/>
        <w:ind w:left="880"/>
      </w:pPr>
      <w:r>
        <w:t>二</w:t>
      </w:r>
    </w:p>
    <w:p>
      <w:pPr>
        <w:ind w:left="880"/>
      </w:pPr>
      <w:r>
        <w:t>学則に定めた収容定員を超える数の学生を在学させている場合</w:t>
      </w:r>
    </w:p>
    <w:p>
      <w:pPr>
        <w:pStyle w:val="Heading6"/>
        <w:ind w:left="880"/>
      </w:pPr>
      <w:r>
        <w:t>三</w:t>
      </w:r>
    </w:p>
    <w:p>
      <w:pPr>
        <w:ind w:left="880"/>
      </w:pPr>
      <w:r>
        <w:t>在学している学生の数が学則に定めた収容定員に満たない場合</w:t>
      </w:r>
    </w:p>
    <w:p>
      <w:pPr>
        <w:pStyle w:val="Heading6"/>
        <w:ind w:left="880"/>
      </w:pPr>
      <w:r>
        <w:t>四</w:t>
      </w:r>
    </w:p>
    <w:p>
      <w:pPr>
        <w:ind w:left="880"/>
      </w:pPr>
      <w:r>
        <w:t>借入金の償還が適正に行われていない等財政状況が健全でない場合</w:t>
      </w:r>
    </w:p>
    <w:p>
      <w:pPr>
        <w:pStyle w:val="Heading6"/>
        <w:ind w:left="880"/>
      </w:pPr>
      <w:r>
        <w:t>五</w:t>
      </w:r>
    </w:p>
    <w:p>
      <w:pPr>
        <w:ind w:left="880"/>
      </w:pPr>
      <w:r>
        <w:t>その他教育条件又は管理運営が適正を欠く場合</w:t>
      </w:r>
    </w:p>
    <w:p>
      <w:pPr>
        <w:pStyle w:val="Heading4"/>
      </w:pPr>
      <w:r>
        <w:t>第六条</w:t>
      </w:r>
    </w:p>
    <w:p>
      <w:r>
        <w:t>国は、学校法人又は学校法人の設置する大学若しくは高等専門学校が前条各号の一に該当する場合において、その状況が著しく、補助の目的を有効に達成することができないと認めるときは、第四条第一項の規定による補助金を交付しないことができる。</w:t>
      </w:r>
    </w:p>
    <w:p>
      <w:pPr>
        <w:pStyle w:val="Heading4"/>
      </w:pPr>
      <w:r>
        <w:t>第七条（補助金の増額）</w:t>
      </w:r>
    </w:p>
    <w:p>
      <w:r>
        <w:t>国は、私立大学における学術の振興及び私立大学又は私立高等専門学校における特定の分野、課程等に係る教育の振興のため特に必要があると認めるときは、学校法人に対し、第四条第一項の規定により当該学校法人に交付する補助金を増額して交付することができる。</w:t>
      </w:r>
    </w:p>
    <w:p>
      <w:pPr>
        <w:pStyle w:val="Heading4"/>
      </w:pPr>
      <w:r>
        <w:t>第八条（学校法人が行う学資の貸与の事業についての助成）</w:t>
      </w:r>
    </w:p>
    <w:p>
      <w:r>
        <w:t>国又は地方公共団体は、学校法人に対し、当該学校法人がその設置する学校の学生又は生徒を対象として行う学資の貸与の事業について、資金の貸付けその他必要な援助をすることができる。</w:t>
      </w:r>
    </w:p>
    <w:p>
      <w:pPr>
        <w:pStyle w:val="Heading4"/>
      </w:pPr>
      <w:r>
        <w:t>第九条（学校法人に対する都道府県の補助に対する国の補助）</w:t>
      </w:r>
    </w:p>
    <w:p>
      <w:r>
        <w:t>都道府県が、その区域内にある幼稚園、小学校、中学校、義務教育学校、高等学校、中等教育学校、特別支援学校又は幼保連携型認定こども園を設置する学校法人に対し、当該学校における教育に係る経常的経費について補助する場合には、国は、都道府県に対し、政令で定めるところにより、その一部を補助することができる。</w:t>
      </w:r>
    </w:p>
    <w:p>
      <w:pPr>
        <w:pStyle w:val="Heading4"/>
      </w:pPr>
      <w:r>
        <w:t>第十条（その他の助成）</w:t>
      </w:r>
    </w:p>
    <w:p>
      <w:r>
        <w:t>国又は地方公共団体は、学校法人に対し、第四条、第八条及び前条に規定するもののほか、補助金を支出し、又は通常の条件よりも有利な条件で、貸付金をし、その他の財産を譲渡し、若しくは貸し付けることができる。</w:t>
      </w:r>
    </w:p>
    <w:p>
      <w:pPr>
        <w:pStyle w:val="Heading4"/>
      </w:pPr>
      <w:r>
        <w:t>第十一条（間接補助）</w:t>
      </w:r>
    </w:p>
    <w:p>
      <w:r>
        <w:t>国は、日本私立学校振興・共済事業団法（平成九年法律第四十八号）の定めるところにより、この法律の規定による助成で補助金の支出又は貸付金に係るものを日本私立学校振興・共済事業団を通じて行うことができる。</w:t>
      </w:r>
    </w:p>
    <w:p>
      <w:pPr>
        <w:pStyle w:val="Heading4"/>
      </w:pPr>
      <w:r>
        <w:t>第十二条（所轄庁の権限）</w:t>
      </w:r>
    </w:p>
    <w:p>
      <w:r>
        <w:t>所轄庁は、この法律の規定により助成を受ける学校法人に対して、次の各号に掲げる権限を有する。</w:t>
      </w:r>
    </w:p>
    <w:p>
      <w:pPr>
        <w:pStyle w:val="Heading6"/>
        <w:ind w:left="880"/>
      </w:pPr>
      <w:r>
        <w:t>一</w:t>
      </w:r>
    </w:p>
    <w:p>
      <w:pPr>
        <w:ind w:left="880"/>
      </w:pPr>
      <w:r>
        <w:t>助成に関し必要があると認める場合において、当該学校法人からその業務若しくは会計の状況に関し報告を徴し、又は当該職員に当該学校法人の関係者に対し質問させ、若しくはその帳簿、書類その他の物件を検査させること。</w:t>
      </w:r>
    </w:p>
    <w:p>
      <w:pPr>
        <w:pStyle w:val="Heading6"/>
        <w:ind w:left="880"/>
      </w:pPr>
      <w:r>
        <w:t>二</w:t>
      </w:r>
    </w:p>
    <w:p>
      <w:pPr>
        <w:ind w:left="880"/>
      </w:pPr>
      <w:r>
        <w:t>当該学校法人が、学則に定めた収容定員を著しく超えて入学又は入園させた場合において、その是正を命ずること。</w:t>
      </w:r>
    </w:p>
    <w:p>
      <w:pPr>
        <w:pStyle w:val="Heading6"/>
        <w:ind w:left="880"/>
      </w:pPr>
      <w:r>
        <w:t>三</w:t>
      </w:r>
    </w:p>
    <w:p>
      <w:pPr>
        <w:ind w:left="880"/>
      </w:pPr>
      <w:r>
        <w:t>当該学校法人の予算が助成の目的に照らして不適当であると認める場合において、その予算について必要な変更をすべき旨を勧告すること。</w:t>
      </w:r>
    </w:p>
    <w:p>
      <w:pPr>
        <w:pStyle w:val="Heading6"/>
        <w:ind w:left="880"/>
      </w:pPr>
      <w:r>
        <w:t>四</w:t>
      </w:r>
    </w:p>
    <w:p>
      <w:pPr>
        <w:ind w:left="880"/>
      </w:pPr>
      <w:r>
        <w:t>当該学校法人の役員が法令の規定、法令の規定に基づく所轄庁の処分又は寄附行為に違反した場合において、当該役員の解職をすべき旨を勧告すること。</w:t>
      </w:r>
    </w:p>
    <w:p>
      <w:pPr>
        <w:pStyle w:val="Heading4"/>
      </w:pPr>
      <w:r>
        <w:t>第十二条の二（意見の聴取等）</w:t>
      </w:r>
    </w:p>
    <w:p>
      <w:r>
        <w:t>所轄庁は、前条第二号の規定による是正命令をしようとする場合には、あらかじめ、私立学校審議会又は学校教育法第九十五条に規定する審議会等（以下「私立学校審議会等」という。）の意見を聴かなければならない。</w:t>
      </w:r>
    </w:p>
    <w:p>
      <w:pPr>
        <w:pStyle w:val="Heading5"/>
        <w:ind w:left="440"/>
      </w:pPr>
      <w:r>
        <w:t>２</w:t>
      </w:r>
    </w:p>
    <w:p>
      <w:pPr>
        <w:ind w:left="440"/>
      </w:pPr>
      <w:r>
        <w:t>所轄庁は、前条第二号の規定による是正命令をしようとする場合には、行政手続法（平成五年法律第八十八号）第三十条の規定による通知において、所轄庁による弁明の機会の付与に代えて私立学校審議会等による弁明の機会の付与を求めることができる旨並びに当該弁明のために出席すべき私立学校審議会等の日時及び場所並びに第四項の規定による弁明書を提出する場合における当該弁明書の提出先及び提出期限を通知しなければならない。</w:t>
      </w:r>
    </w:p>
    <w:p>
      <w:pPr>
        <w:pStyle w:val="Heading5"/>
        <w:ind w:left="440"/>
      </w:pPr>
      <w:r>
        <w:t>３</w:t>
      </w:r>
    </w:p>
    <w:p>
      <w:pPr>
        <w:ind w:left="440"/>
      </w:pPr>
      <w:r>
        <w:t>私立学校審議会等は、当該学校法人が私立学校審議会等による弁明の機会の付与を求めたときは、所轄庁に代わつて弁明の機会を付与しなければならない。</w:t>
      </w:r>
    </w:p>
    <w:p>
      <w:pPr>
        <w:pStyle w:val="Heading5"/>
        <w:ind w:left="440"/>
      </w:pPr>
      <w:r>
        <w:t>４</w:t>
      </w:r>
    </w:p>
    <w:p>
      <w:pPr>
        <w:ind w:left="440"/>
      </w:pPr>
      <w:r>
        <w:t>前項の規定による弁明は、当該学校法人が弁明書を提出してすることを求めたときを除き、私立学校審議会等に出席してするものとする。</w:t>
      </w:r>
    </w:p>
    <w:p>
      <w:pPr>
        <w:pStyle w:val="Heading5"/>
        <w:ind w:left="440"/>
      </w:pPr>
      <w:r>
        <w:t>５</w:t>
      </w:r>
    </w:p>
    <w:p>
      <w:pPr>
        <w:ind w:left="440"/>
      </w:pPr>
      <w:r>
        <w:t>行政手続法第二十九条第二項及び第三十一条（同法第十六条の準用に係る部分に限る。）の規定は、第三項の規定により私立学校審議会等が行う弁明の機会の付与について準用する。</w:t>
      </w:r>
    </w:p>
    <w:p>
      <w:pPr>
        <w:pStyle w:val="Heading5"/>
        <w:ind w:left="440"/>
      </w:pPr>
      <w:r>
        <w:t>６</w:t>
      </w:r>
    </w:p>
    <w:p>
      <w:pPr>
        <w:ind w:left="440"/>
      </w:pPr>
      <w:r>
        <w:t>第三項の規定により私立学校審議会等が弁明の機会を付与する場合には、行政手続法第三章（第十二条及び第十四条を除く。）の規定は、適用しない。</w:t>
      </w:r>
    </w:p>
    <w:p>
      <w:pPr>
        <w:pStyle w:val="Heading5"/>
        <w:ind w:left="440"/>
      </w:pPr>
      <w:r>
        <w:t>７</w:t>
      </w:r>
    </w:p>
    <w:p>
      <w:pPr>
        <w:ind w:left="440"/>
      </w:pPr>
      <w:r>
        <w:t>前条第二号の規定による是正命令については、審査請求をすることができない。</w:t>
      </w:r>
    </w:p>
    <w:p>
      <w:pPr>
        <w:pStyle w:val="Heading4"/>
      </w:pPr>
      <w:r>
        <w:t>第十三条</w:t>
      </w:r>
    </w:p>
    <w:p>
      <w:r>
        <w:t>所轄庁は、第十二条第三号又は第四号の規定による措置をしようとする場合においては、あらかじめ、当該学校法人の理事又は解職しようとする役員に対して弁明の機会を付与するとともに、私立学校審議会等の意見を聴かなければならない。</w:t>
      </w:r>
    </w:p>
    <w:p>
      <w:pPr>
        <w:pStyle w:val="Heading5"/>
        <w:ind w:left="440"/>
      </w:pPr>
      <w:r>
        <w:t>２</w:t>
      </w:r>
    </w:p>
    <w:p>
      <w:pPr>
        <w:ind w:left="440"/>
      </w:pPr>
      <w:r>
        <w:t>行政手続法第三章第三節の規定及び前条第二項から第五項までの規定は、前項の規定による弁明について準用する。</w:t>
      </w:r>
    </w:p>
    <w:p>
      <w:pPr>
        <w:pStyle w:val="Heading4"/>
      </w:pPr>
      <w:r>
        <w:t>第十四条（書類の作成等）</w:t>
      </w:r>
    </w:p>
    <w:p>
      <w:r>
        <w:t>第四条第一項又は第九条に規定する補助金の交付を受ける学校法人は、文部科学大臣の定める基準に従い、会計処理を行い、貸借対照表、収支計算書その他の財務計算に関する書類を作成しなければならない。</w:t>
      </w:r>
    </w:p>
    <w:p>
      <w:pPr>
        <w:pStyle w:val="Heading5"/>
        <w:ind w:left="440"/>
      </w:pPr>
      <w:r>
        <w:t>２</w:t>
      </w:r>
    </w:p>
    <w:p>
      <w:pPr>
        <w:ind w:left="440"/>
      </w:pPr>
      <w:r>
        <w:t>前項に規定する学校法人は、同項の書類のほか、収支予算書を所轄庁に届け出なければならない。</w:t>
      </w:r>
    </w:p>
    <w:p>
      <w:pPr>
        <w:pStyle w:val="Heading5"/>
        <w:ind w:left="440"/>
      </w:pPr>
      <w:r>
        <w:t>３</w:t>
      </w:r>
    </w:p>
    <w:p>
      <w:pPr>
        <w:ind w:left="440"/>
      </w:pPr>
      <w:r>
        <w:t>前項の場合においては、第一項の書類については、所轄庁の指定する事項に関する公認会計士又は監査法人の監査報告書を添付しなければならない。</w:t>
      </w:r>
    </w:p>
    <w:p>
      <w:pPr>
        <w:pStyle w:val="Heading4"/>
      </w:pPr>
      <w:r>
        <w:t>第十五条（税制上の優遇措置）</w:t>
      </w:r>
    </w:p>
    <w:p>
      <w:r>
        <w:t>国又は地方公共団体は、私立学校教育の振興に資するため、学校法人が一般からの寄附金を募集することを容易にするための措置等必要な税制上の措置を講ずるよう努めるものとする。</w:t>
      </w:r>
    </w:p>
    <w:p>
      <w:pPr>
        <w:pStyle w:val="Heading4"/>
      </w:pPr>
      <w:r>
        <w:t>第十六条（準学校法人への準用）</w:t>
      </w:r>
    </w:p>
    <w:p>
      <w:r>
        <w:t>第三条、第十条及び第十二条から第十三条までの規定は、私立学校法第六十四条第四項の法人に準用する。</w:t>
      </w:r>
    </w:p>
    <w:p>
      <w:pPr>
        <w:pStyle w:val="Heading4"/>
      </w:pPr>
      <w:r>
        <w:t>第十七条（事務の区分）</w:t>
      </w:r>
    </w:p>
    <w:p>
      <w:r>
        <w:t>第十二条（第十六条において準用する場合を含む。）、第十二条の二第一項（第十六条において準用する場合を含む。）及び第二項（第十三条第二項及び第十六条において準用する場合を含む。）、第十三条第一項（第十六条において準用する場合を含む。）並びに第十四条第二項及び第三項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この法律は、昭和五十一年四月一日から施行する。</w:t>
      </w:r>
    </w:p>
    <w:p>
      <w:pPr>
        <w:pStyle w:val="Heading4"/>
      </w:pPr>
      <w:r>
        <w:t>第二条（学校法人以外の私立の幼稚園の設置者等に対する措置）</w:t>
      </w:r>
    </w:p>
    <w:p>
      <w:r>
        <w:t>第三条、第九条、第十条及び第十二条から第十五条までの規定中学校法人には、当分の間、学校法人以外の私立の幼稚園の設置者（学校教育法附則第六条の規定により私立の幼稚園を設置する者をいう。次項において同じ。）及び学校法人等以外の幼保連携型認定こども園の設置者（就学前の子どもに関する教育、保育等の総合的な提供の推進に関する法律の一部を改正する法律（平成二十四年法律第六十六号。以下この項において「認定こども園法一部改正法」という。）附則第三条第二項に規定するみなし幼保連携型認定こども園を設置する者（学校法人及び社会福祉法人（社会福祉法（昭和二十六年法律第四十五号）第二十二条に規定する社会福祉法人をいう。以下同じ。）を除く。）及び認定こども園法一部改正法附則第四条第一項の規定により幼保連携型認定こども園を設置する者をいう。次項において同じ。）を含むものとする。</w:t>
      </w:r>
    </w:p>
    <w:p>
      <w:pPr>
        <w:pStyle w:val="Heading5"/>
        <w:ind w:left="440"/>
      </w:pPr>
      <w:r>
        <w:t>２</w:t>
      </w:r>
    </w:p>
    <w:p>
      <w:pPr>
        <w:ind w:left="440"/>
      </w:pPr>
      <w:r>
        <w:t>学校法人以外の私立の幼稚園の設置者及び学校法人等以外の幼保連携型認定こども園の設置者（以下この条において「学校法人以外の私立の幼稚園の設置者等」という。）に係る第十二条から第十四条までの規定の適用については、これらの規定のうち次の表の上欄に掲げる規定中同表の中欄に掲げる字句は、それぞれ同表の下欄に掲げる字句に読み替えるものとする。</w:t>
      </w:r>
    </w:p>
    <w:p>
      <w:pPr>
        <w:pStyle w:val="Heading5"/>
        <w:ind w:left="440"/>
      </w:pPr>
      <w:r>
        <w:t>３</w:t>
      </w:r>
    </w:p>
    <w:p>
      <w:pPr>
        <w:ind w:left="440"/>
      </w:pPr>
      <w:r>
        <w:t>学校法人以外の私立の幼稚園の設置者等で第一項の規定に基づき第九条又は第十条の規定により助成を受けるものは、当該助成に係る幼稚園又は幼保連携型認定こども園の経営に関する会計を他の会計から区分し、特別の会計として経理しなければならない。</w:t>
      </w:r>
    </w:p>
    <w:p>
      <w:pPr>
        <w:pStyle w:val="Heading5"/>
        <w:ind w:left="440"/>
      </w:pPr>
      <w:r>
        <w:t>４</w:t>
      </w:r>
    </w:p>
    <w:p>
      <w:pPr>
        <w:ind w:left="440"/>
      </w:pPr>
      <w:r>
        <w:t>前項の規定による特別の会計の経理に当たつては、当該会計に係る収入を他の会計に係る支出に充ててはならない。</w:t>
      </w:r>
    </w:p>
    <w:p>
      <w:pPr>
        <w:pStyle w:val="Heading5"/>
        <w:ind w:left="440"/>
      </w:pPr>
      <w:r>
        <w:t>５</w:t>
      </w:r>
    </w:p>
    <w:p>
      <w:pPr>
        <w:ind w:left="440"/>
      </w:pPr>
      <w:r>
        <w:t>学校法人以外の私立の幼稚園の設置者等で第一項の規定に基づき第九条又は第十条の規定により補助金の交付を受けるものは、当該交付を受けることとなつた年度の翌年度の四月一日から起算して五年以内に、当該補助金に係る幼稚園又は幼保連携型認定こども園が学校法人によつて設置されるように措置しなければならない。</w:t>
      </w:r>
    </w:p>
    <w:p>
      <w:pPr>
        <w:pStyle w:val="Heading5"/>
        <w:ind w:left="440"/>
      </w:pPr>
      <w:r>
        <w:t>６</w:t>
      </w:r>
    </w:p>
    <w:p>
      <w:pPr>
        <w:ind w:left="440"/>
      </w:pPr>
      <w:r>
        <w:t>第二項の規定により読み替えて適用される第十二条、第十二条の二第一項及び第二項、第十三条第一項並びに第十四条第二項及び第三項の規定により都道府県が処理することとされている事務は、地方自治法第二条第九項第一号に規定する第一号法定受託事務とする。</w:t>
      </w:r>
    </w:p>
    <w:p>
      <w:pPr>
        <w:pStyle w:val="Heading4"/>
      </w:pPr>
      <w:r>
        <w:t>第二条の二（幼保連携型認定こども園を設置する社会福祉法人に対する措置）</w:t>
      </w:r>
    </w:p>
    <w:p>
      <w:r>
        <w:t>第三条、第九条、第十条及び第十二条から第十五条までの規定中学校法人には、当分の間、幼保連携型認定こども園を設置する社会福祉法人を含むものとする。</w:t>
      </w:r>
    </w:p>
    <w:p>
      <w:pPr>
        <w:pStyle w:val="Heading5"/>
        <w:ind w:left="440"/>
      </w:pPr>
      <w:r>
        <w:t>２</w:t>
      </w:r>
    </w:p>
    <w:p>
      <w:pPr>
        <w:ind w:left="440"/>
      </w:pPr>
      <w:r>
        <w:t>前項の社会福祉法人に係る第十二条から第十四条までの規定の適用については、これらの規定のうち次の表の上欄に掲げる規定中同表の中欄に掲げる字句は、それぞれ同表の下欄に掲げる字句に読み替えるものとする。</w:t>
      </w:r>
    </w:p>
    <w:p>
      <w:pPr>
        <w:pStyle w:val="Heading5"/>
        <w:ind w:left="440"/>
      </w:pPr>
      <w:r>
        <w:t>３</w:t>
      </w:r>
    </w:p>
    <w:p>
      <w:pPr>
        <w:ind w:left="440"/>
      </w:pPr>
      <w:r>
        <w:t>幼保連携型認定こども園を設置する社会福祉法人で第一項の規定に基づき第九条又は第十条の規定により助成を受けるものは、当該助成に係る幼保連携型認定こども園の経営に関する会計を他の会計から区分し、特別の会計として経理しなければならない。</w:t>
      </w:r>
    </w:p>
    <w:p>
      <w:pPr>
        <w:pStyle w:val="Heading5"/>
        <w:ind w:left="440"/>
      </w:pPr>
      <w:r>
        <w:t>４</w:t>
      </w:r>
    </w:p>
    <w:p>
      <w:pPr>
        <w:ind w:left="440"/>
      </w:pPr>
      <w:r>
        <w:t>前項の規定による特別の会計の経理に当たつては、当該会計に係る収入を他の会計に係る支出に充ててはならない。</w:t>
      </w:r>
    </w:p>
    <w:p>
      <w:pPr>
        <w:pStyle w:val="Heading5"/>
        <w:ind w:left="440"/>
      </w:pPr>
      <w:r>
        <w:t>５</w:t>
      </w:r>
    </w:p>
    <w:p>
      <w:pPr>
        <w:ind w:left="440"/>
      </w:pPr>
      <w:r>
        <w:t>第二項の規定により読み替えて適用される第十二条、第十二条の二第一項及び第二項、第十三条第一項並びに第十四条第二項及び第三項の規定により都道府県が処理することとされている事務は、地方自治法第二条第九項第一号に規定する第一号法定受託事務とする。</w:t>
      </w:r>
    </w:p>
    <w:p>
      <w:pPr>
        <w:pStyle w:val="Heading4"/>
      </w:pPr>
      <w:r>
        <w:t>第三条（国の無利子貸付け等）</w:t>
      </w:r>
    </w:p>
    <w:p>
      <w:r>
        <w:t>国は、当分の間、学校法人に対し、その設置する学校の施設の整備で日本電信電話株式会社の株式の売払収入の活用による社会資本の整備の促進に関する特別措置法（昭和六十二年法律第八十六号）第二条第一項第二号に該当するものに要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学校法人に対し貸付けを行つた場合には、当該貸付けの対象である学校の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学校法人が、第一項の規定による貸付けを受けた無利子貸付金について、第二項及び第三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則（昭和五七年八月三一日法律第八六号）</w:t>
      </w:r>
    </w:p>
    <w:p>
      <w:r>
        <w:t>この法律は、公布の日から施行し、改正後の附則第二条第六項の規定は、昭和五十七年三月三十一日から適用する。</w:t>
      </w:r>
    </w:p>
    <w:p>
      <w:r>
        <w:br w:type="page"/>
      </w:r>
    </w:p>
    <w:p>
      <w:pPr>
        <w:pStyle w:val="Heading1"/>
      </w:pPr>
      <w:r>
        <w:t>附　則（昭和六二年九月一〇日法律第八八号）</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第五条（私立学校振興助成法の一部改正に伴う経過措置）</w:t>
      </w:r>
    </w:p>
    <w:p>
      <w:r>
        <w:t>第八十三条の規定の施行前に、同条の規定による改正前の私立学校振興助成法第十三条第一項の規定による通知がされた場合においては、当該通知に係る収容定員を超える入学又は入園に関して是正を命ずる措置の手続に関しては、第八十三条の規定による改正後の同法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則（令和元年五月二四日法律第一一号）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私立学校振興助成法</w:t>
      <w:br/>
      <w:tab/>
      <w:t>（昭和五十年法律第六十一号）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私立学校振興助成法（昭和五十年法律第六十一号）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