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総合海洋政策本部令</w:t>
        <w:br/>
        <w:t>（平成十九年政令第二百二号）</w:t>
      </w:r>
    </w:p>
    <w:p>
      <w:pPr>
        <w:pStyle w:val="Heading4"/>
      </w:pPr>
      <w:r>
        <w:t>第一条（参与会議）</w:t>
      </w:r>
    </w:p>
    <w:p>
      <w:r>
        <w:t>総合海洋政策本部に、参与会議を置く。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参与会議は、海洋に関する施策に係る重要事項について審議し、総合海洋政策本部長に意見を述べる。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参与会議は、参与十人以内をもって組織する。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参与は、優れた識見を有する者のうちから、内閣総理大臣が任命する。</w:t>
      </w:r>
    </w:p>
    <w:p>
      <w:pPr>
        <w:pStyle w:val="Heading4"/>
      </w:pPr>
      <w:r>
        <w:t>第二条（参与の任期等）</w:t>
      </w:r>
    </w:p>
    <w:p>
      <w:r>
        <w:t>参与の任期は、二年とする。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参与は、再任されることができる。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参与は、非常勤とする。</w:t>
      </w:r>
    </w:p>
    <w:p>
      <w:pPr>
        <w:pStyle w:val="Heading4"/>
      </w:pPr>
      <w:r>
        <w:t>第三条（総合海洋政策本部の運営）</w:t>
      </w:r>
    </w:p>
    <w:p>
      <w:r>
        <w:t>この政令に定めるもののほか、総合海洋政策本部の運営に関し必要な事項は、総合海洋政策本部長が総合海洋政策本部に諮って定める。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この政令は、海洋基本法の施行の日（平成十九年七月二十日）から施行する。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総合海洋政策本部令</w:t>
      <w:br/>
      <w:tab/>
      <w:t>（平成十九年政令第二百二号）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総合海洋政策本部令（平成十九年政令第二百二号）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