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自動車事故報告規則</w:t>
        <w:br/>
        <w:t>（昭和二十六年運輸省令第百四号）</w:t>
      </w:r>
    </w:p>
    <w:p>
      <w:pPr>
        <w:pStyle w:val="Heading4"/>
      </w:pPr>
      <w:r>
        <w:t>第一条（この省令の適用）</w:t>
      </w:r>
    </w:p>
    <w:p>
      <w:r>
        <w:t>自動車の事故に関する報告については、この省令の定めるところによる。</w:t>
      </w:r>
    </w:p>
    <w:p>
      <w:pPr>
        <w:pStyle w:val="Heading4"/>
      </w:pPr>
      <w:r>
        <w:t>第二条（定義）</w:t>
      </w:r>
    </w:p>
    <w:p>
      <w:r>
        <w:t>この省令で「事故」とは、次の各号のいずれかに該当する自動車の事故をいう。</w:t>
      </w:r>
    </w:p>
    <w:p>
      <w:pPr>
        <w:pStyle w:val="ListBullet"/>
        <w:ind w:left="880"/>
      </w:pPr>
      <w:r>
        <w:t>一</w:t>
        <w:br/>
        <w:t>自動車が転覆し、転落し、火災（積載物品の火災を含む。以下同じ。）を起こし、又は鉄道車両（軌道車両を含む。以下同じ。）と衝突し、若しくは接触したもの</w:t>
      </w:r>
    </w:p>
    <w:p>
      <w:pPr>
        <w:pStyle w:val="ListBullet"/>
        <w:ind w:left="880"/>
      </w:pPr>
      <w:r>
        <w:t>二</w:t>
        <w:br/>
        <w:t>十台以上の自動車の衝突又は接触を生じたもの</w:t>
      </w:r>
    </w:p>
    <w:p>
      <w:pPr>
        <w:pStyle w:val="ListBullet"/>
        <w:ind w:left="880"/>
      </w:pPr>
      <w:r>
        <w:t>三</w:t>
        <w:br/>
        <w:t>死者又は重傷者（自動車損害賠償保障法施行令（昭和三十年政令第二百八十六号）第五条第二号又は第三号に掲げる傷害を受けた者をいう。以下同じ。）を生じたもの</w:t>
      </w:r>
    </w:p>
    <w:p>
      <w:pPr>
        <w:pStyle w:val="ListBullet"/>
        <w:ind w:left="880"/>
      </w:pPr>
      <w:r>
        <w:t>四</w:t>
        <w:br/>
        <w:t>十人以上の負傷者を生じたもの</w:t>
      </w:r>
    </w:p>
    <w:p>
      <w:pPr>
        <w:pStyle w:val="ListBullet"/>
        <w:ind w:left="880"/>
      </w:pPr>
      <w:r>
        <w:t>五</w:t>
        <w:br/>
        <w:t>自動車に積載された次に掲げるものの全部若しくは一部が飛散し、又は漏えいしたもの</w:t>
      </w:r>
    </w:p>
    <w:p>
      <w:pPr>
        <w:pStyle w:val="ListBullet"/>
        <w:ind w:left="880"/>
      </w:pPr>
      <w:r>
        <w:t>六</w:t>
        <w:br/>
        <w:t>自動車に積載されたコンテナが落下したもの</w:t>
      </w:r>
    </w:p>
    <w:p>
      <w:pPr>
        <w:pStyle w:val="ListBullet"/>
        <w:ind w:left="880"/>
      </w:pPr>
      <w:r>
        <w:t>七</w:t>
        <w:br/>
        <w:t>操縦装置又は乗降口の扉を開閉する操作装置の不適切な操作により、旅客に自動車損害賠償保障法施行令第五条第四号に掲げる傷害が生じたもの</w:t>
      </w:r>
    </w:p>
    <w:p>
      <w:pPr>
        <w:pStyle w:val="ListBullet"/>
        <w:ind w:left="880"/>
      </w:pPr>
      <w:r>
        <w:t>八</w:t>
        <w:br/>
        <w:t>酒気帯び運転（道路交通法（昭和三十五年法律第百五号）第六十五条第一項の規定に違反する行為をいう。以下同じ。）、無免許運転（同法第六十四条の規定に違反する行為をいう。）、大型自動車等無資格運転（同法第八十五条第五項から第九項までの規定に違反する行為をいう。）又は麻薬等運転（同法第百十七条の二第三号の罪に当たる行為をいう。）を伴うもの</w:t>
      </w:r>
    </w:p>
    <w:p>
      <w:pPr>
        <w:pStyle w:val="ListBullet"/>
        <w:ind w:left="880"/>
      </w:pPr>
      <w:r>
        <w:t>九</w:t>
        <w:br/>
        <w:t>運転者の疾病により、事業用自動車の運転を継続することができなくなつたもの</w:t>
      </w:r>
    </w:p>
    <w:p>
      <w:pPr>
        <w:pStyle w:val="ListBullet"/>
        <w:ind w:left="880"/>
      </w:pPr>
      <w:r>
        <w:t>十</w:t>
        <w:br/>
        <w:t>救護義務違反（道路交通法第百十七条の罪に当たる行為をいう。以下同じ。）があつたもの</w:t>
      </w:r>
    </w:p>
    <w:p>
      <w:pPr>
        <w:pStyle w:val="ListBullet"/>
        <w:ind w:left="880"/>
      </w:pPr>
      <w:r>
        <w:t>十一</w:t>
        <w:br/>
        <w:t>自動車の装置（道路運送車両法（昭和二十六年法律第百八十五号）第四十一条第一項各号に掲げる装置をいう。）の故障（以下単に「故障」という。）により、自動車が運行できなくなつたもの</w:t>
      </w:r>
    </w:p>
    <w:p>
      <w:pPr>
        <w:pStyle w:val="ListBullet"/>
        <w:ind w:left="880"/>
      </w:pPr>
      <w:r>
        <w:t>十二</w:t>
        <w:br/>
        <w:t>車輪の脱落、被牽けん</w:t>
        <w:br/>
        <w:t>引自動車の分離を生じたもの（故障によるものに限る。）</w:t>
      </w:r>
    </w:p>
    <w:p>
      <w:pPr>
        <w:pStyle w:val="ListBullet"/>
        <w:ind w:left="880"/>
      </w:pPr>
      <w:r>
        <w:t>十三</w:t>
        <w:br/>
        <w:t>橋脚、架線その他の鉄道施設（鉄道事業法（昭和六十一年法律第九十二号）第八条第一項に規定する鉄道施設をいい、軌道法（大正十年法律第七十六号）による軌道施設を含む。）を損傷し、三時間以上本線において鉄道車両の運転を休止させたもの</w:t>
      </w:r>
    </w:p>
    <w:p>
      <w:pPr>
        <w:pStyle w:val="ListBullet"/>
        <w:ind w:left="880"/>
      </w:pPr>
      <w:r>
        <w:t>十四</w:t>
        <w:br/>
        <w:t>高速自動車国道（高速自動車国道法（昭和三十二年法律第七十九号）第四条第一項に規定する高速自動車国道をいう。）又は自動車専用道路（道路法（昭和二十七年法律第百八十号）第四十八条の四に規定する自動車専用道路をいう。以下同じ。）において、三時間以上自動車の通行を禁止させたもの</w:t>
      </w:r>
    </w:p>
    <w:p>
      <w:pPr>
        <w:pStyle w:val="ListBullet"/>
        <w:ind w:left="880"/>
      </w:pPr>
      <w:r>
        <w:t>十五</w:t>
        <w:br/>
        <w:t>前各号に掲げるもののほか、自動車事故の発生の防止を図るために国土交通大臣（主として指定都道府県等（道路運送法施行令（昭和二十六年政令第二百五十号）第四条第一項の指定都道府県等をいう。以下同じ。）の区域内において行われる自家用有償旅客運送に係るものの場合にあつては、当該指定都道府県等の長）が特に必要と認めて報告を指示したもの</w:t>
      </w:r>
    </w:p>
    <w:p>
      <w:pPr>
        <w:pStyle w:val="Heading4"/>
      </w:pPr>
      <w:r>
        <w:t>第三条（報告書の提出）</w:t>
      </w:r>
    </w:p>
    <w:p>
      <w:r>
        <w:t>旅客自動車運送事業者、貨物自動車運送事業者（貨物軽自動車運送事業者を除く。以下同じ。）、特定第二種貨物利用運送事業者及び自家用有償旅客運送者並びに道路運送車両法第五十条に規定する整備管理者を選任しなければならない自家用自動車の使用者（以下「事業者等」という。）は、その使用する自動車（自家用自動車（自家用有償旅客運送の用に供するものを除く。）にあつては、軽自動車、小型特殊自動車及び二輪の小型自動車を除く。）について前条各号の事故があつた場合には、当該事故があつた日（前条第十号に掲げる事故にあつては事業者等が当該救護義務違反があつたことを知つた日、同条第十五号に掲げる事故にあつては当該指示があつた日）から三十日以内に、当該事故ごとに自動車事故報告書（別記様式による。以下「報告書」という。）三通を当該自動車の使用の本拠の位置を管轄する運輸監理部長又は運輸支局長（以下「運輸監理部長又は運輸支局長」という。）を経由して、国土交通大臣に提出しなければならない。</w:t>
      </w:r>
    </w:p>
    <w:p>
      <w:pPr>
        <w:pStyle w:val="Heading5"/>
        <w:ind w:left="440"/>
      </w:pPr>
      <w:r>
        <w:t>２</w:t>
      </w:r>
    </w:p>
    <w:p>
      <w:pPr>
        <w:ind w:left="440"/>
      </w:pPr>
      <w:r>
        <w:t>前条第十一号及び第十二号に掲げる事故の場合には、報告書に次に掲げる事項を記載した書面及び故障の状況を示す略図又は写真を添付しなければならない。</w:t>
      </w:r>
    </w:p>
    <w:p>
      <w:pPr>
        <w:pStyle w:val="ListBullet"/>
        <w:ind w:left="880"/>
      </w:pPr>
      <w:r>
        <w:t>一</w:t>
        <w:br/>
        <w:t>当該自動車の自動車検査証の有効期間</w:t>
      </w:r>
    </w:p>
    <w:p>
      <w:pPr>
        <w:pStyle w:val="ListBullet"/>
        <w:ind w:left="880"/>
      </w:pPr>
      <w:r>
        <w:t>二</w:t>
        <w:br/>
        <w:t>当該自動車の使用開始後の総走行距離</w:t>
      </w:r>
    </w:p>
    <w:p>
      <w:pPr>
        <w:pStyle w:val="ListBullet"/>
        <w:ind w:left="880"/>
      </w:pPr>
      <w:r>
        <w:t>三</w:t>
        <w:br/>
        <w:t>最近における当該自動車についての大規模な改造の内容、施行期日及び施行工場名</w:t>
      </w:r>
    </w:p>
    <w:p>
      <w:pPr>
        <w:pStyle w:val="ListBullet"/>
        <w:ind w:left="880"/>
      </w:pPr>
      <w:r>
        <w:t>四</w:t>
        <w:br/>
        <w:t>故障した部品及び当該部品の故障した部位の名称（前後左右の別がある場合は、前進方向に向かつて前後左右の別を明記すること。）</w:t>
      </w:r>
    </w:p>
    <w:p>
      <w:pPr>
        <w:pStyle w:val="ListBullet"/>
        <w:ind w:left="880"/>
      </w:pPr>
      <w:r>
        <w:t>五</w:t>
        <w:br/>
        <w:t>当該部品を取りつけてから事故発生までの当該自動車の走行距離</w:t>
      </w:r>
    </w:p>
    <w:p>
      <w:pPr>
        <w:pStyle w:val="ListBullet"/>
        <w:ind w:left="880"/>
      </w:pPr>
      <w:r>
        <w:t>六</w:t>
        <w:br/>
        <w:t>当該部品を含む装置の整備及び改造の状況</w:t>
      </w:r>
    </w:p>
    <w:p>
      <w:pPr>
        <w:pStyle w:val="ListBullet"/>
        <w:ind w:left="880"/>
      </w:pPr>
      <w:r>
        <w:t>七</w:t>
        <w:br/>
        <w:t>当該部品の製作者（製作者不明の場合は販売者）の氏名又は名称及び住所</w:t>
      </w:r>
    </w:p>
    <w:p>
      <w:pPr>
        <w:pStyle w:val="Heading5"/>
        <w:ind w:left="440"/>
      </w:pPr>
      <w:r>
        <w:t>３</w:t>
      </w:r>
    </w:p>
    <w:p>
      <w:pPr>
        <w:ind w:left="440"/>
      </w:pPr>
      <w:r>
        <w:t>運輸監理部長又は運輸支局長は、報告書を受け付けたときは、遅滞なく、地方運輸局長を経由して、国土交通大臣に進達しなければならない。</w:t>
      </w:r>
    </w:p>
    <w:p>
      <w:pPr>
        <w:pStyle w:val="Heading5"/>
        <w:ind w:left="440"/>
      </w:pPr>
      <w:r>
        <w:t>４</w:t>
      </w:r>
    </w:p>
    <w:p>
      <w:pPr>
        <w:ind w:left="440"/>
      </w:pPr>
      <w:r>
        <w:t>第一項の規定にかかわらず、主として指定都道府県等の区域内において自家用有償旅客運送を行う者の場合にあつては、報告書を当該指定都道府県等の長に提出するものとする。</w:t>
      </w:r>
    </w:p>
    <w:p>
      <w:pPr>
        <w:pStyle w:val="Heading4"/>
      </w:pPr>
      <w:r>
        <w:t>第四条（速報）</w:t>
      </w:r>
    </w:p>
    <w:p>
      <w:r>
        <w:t>事業者等は、その使用する自動車（自家用自動車（自家用有償旅客運送の用に供するものを除く。）にあつては、軽自動車、小型特殊自動車及び二輪の小型自動車を除く。）について、次の各号のいずれかに該当する事故があつたとき又は国土交通大臣の指示があつたときは、前条第一項の規定によるほか、電話、ファクシミリ装置その他適当な方法により、二十四時間以内においてできる限り速やかに、その事故の概要を運輸監理部長又は運輸支局長に速報しなければならない。</w:t>
      </w:r>
    </w:p>
    <w:p>
      <w:pPr>
        <w:pStyle w:val="ListBullet"/>
        <w:ind w:left="880"/>
      </w:pPr>
      <w:r>
        <w:t>一</w:t>
        <w:br/>
        <w:t>第二条第一号に該当する事故（旅客自動車運送事業者及び自家用有償旅客運送者（以下「旅客自動車運送事業者等」という。）が使用する自動車が引き起こしたものに限る。）</w:t>
      </w:r>
    </w:p>
    <w:p>
      <w:pPr>
        <w:pStyle w:val="ListBullet"/>
        <w:ind w:left="880"/>
      </w:pPr>
      <w:r>
        <w:t>二</w:t>
        <w:br/>
        <w:t>第二条第三号に該当する事故であつて次に掲げるもの</w:t>
      </w:r>
    </w:p>
    <w:p>
      <w:pPr>
        <w:pStyle w:val="ListBullet"/>
        <w:ind w:left="880"/>
      </w:pPr>
      <w:r>
        <w:t>三</w:t>
        <w:br/>
        <w:t>第二条第四号に該当する事故</w:t>
      </w:r>
    </w:p>
    <w:p>
      <w:pPr>
        <w:pStyle w:val="ListBullet"/>
        <w:ind w:left="880"/>
      </w:pPr>
      <w:r>
        <w:t>四</w:t>
        <w:br/>
        <w:t>第二条第五号に該当する事故（自動車が転覆し、転落し、火災を起こし、又は鉄道車両、自動車その他の物件と衝突し、若しくは接触したことにより生じたものに限る。）</w:t>
      </w:r>
    </w:p>
    <w:p>
      <w:pPr>
        <w:pStyle w:val="ListBullet"/>
        <w:ind w:left="880"/>
      </w:pPr>
      <w:r>
        <w:t>五</w:t>
        <w:br/>
        <w:t>第二条第八号に該当する事故（酒気帯び運転があつたものに限る。）</w:t>
      </w:r>
    </w:p>
    <w:p>
      <w:pPr>
        <w:pStyle w:val="Heading5"/>
        <w:ind w:left="440"/>
      </w:pPr>
      <w:r>
        <w:t>２</w:t>
      </w:r>
    </w:p>
    <w:p>
      <w:pPr>
        <w:ind w:left="440"/>
      </w:pPr>
      <w:r>
        <w:t>前条第三項の規定は、前項の規定により運輸監理部長又は運輸支局長が速報を受けた場合について準用する。</w:t>
      </w:r>
    </w:p>
    <w:p>
      <w:pPr>
        <w:pStyle w:val="Heading5"/>
        <w:ind w:left="440"/>
      </w:pPr>
      <w:r>
        <w:t>３</w:t>
      </w:r>
    </w:p>
    <w:p>
      <w:pPr>
        <w:ind w:left="440"/>
      </w:pPr>
      <w:r>
        <w:t>第一項の規定にかかわらず、主として指定都道府県等の区域内において自家用有償旅客運送を行う者の場合にあつては、同項各号のいずれかに該当する事故があつたとき又は当該指定都道府県等の長の指示があつたときは、当該指定都道府県等の長に速報するものとする。</w:t>
      </w:r>
    </w:p>
    <w:p>
      <w:pPr>
        <w:pStyle w:val="Heading4"/>
      </w:pPr>
      <w:r>
        <w:t>第五条（事故警報）</w:t>
      </w:r>
    </w:p>
    <w:p>
      <w:r>
        <w:t>国土交通大臣又は地方運輸局長は、報告書又は速報に基づき必要があると認めるときは、事故防止対策を定め、自動車使用者、自動車特定整備事業者その他の関係者にこれを周知させなければならない。</w:t>
      </w:r>
    </w:p>
    <w:p>
      <w:r>
        <w:br w:type="page"/>
      </w:r>
    </w:p>
    <w:p>
      <w:pPr>
        <w:pStyle w:val="Heading1"/>
      </w:pPr>
      <w:r>
        <w:t>附　則</w:t>
      </w:r>
    </w:p>
    <w:p>
      <w:r>
        <w:t>この省令は、公布の日から施行する。</w:t>
      </w:r>
    </w:p>
    <w:p>
      <w:r>
        <w:br w:type="page"/>
      </w:r>
    </w:p>
    <w:p>
      <w:pPr>
        <w:pStyle w:val="Heading1"/>
      </w:pPr>
      <w:r>
        <w:t>附則（昭和三一年三月三一日運輸省令第一三号）</w:t>
      </w:r>
    </w:p>
    <w:p>
      <w:r>
        <w:t>この省令は、昭和三十一年四月一日から施行する。</w:t>
        <w:br/>
        <w:t>ただし、別記様式の改正規定は、昭和三十一年七月一日から施行する。</w:t>
      </w:r>
    </w:p>
    <w:p>
      <w:r>
        <w:br w:type="page"/>
      </w:r>
    </w:p>
    <w:p>
      <w:pPr>
        <w:pStyle w:val="Heading1"/>
      </w:pPr>
      <w:r>
        <w:t>附則（昭和三八年四月一一日運輸省令第二二号）</w:t>
      </w:r>
    </w:p>
    <w:p>
      <w:pPr>
        <w:pStyle w:val="Heading5"/>
        <w:ind w:left="440"/>
      </w:pPr>
      <w:r>
        <w:t>１</w:t>
      </w:r>
    </w:p>
    <w:p>
      <w:pPr>
        <w:ind w:left="440"/>
      </w:pPr>
      <w:r>
        <w:t>この省令は、昭和三十八年七月一日から施行する。</w:t>
      </w:r>
    </w:p>
    <w:p>
      <w:r>
        <w:br w:type="page"/>
      </w:r>
    </w:p>
    <w:p>
      <w:pPr>
        <w:pStyle w:val="Heading1"/>
      </w:pPr>
      <w:r>
        <w:t>附則（昭和三八年一〇月一日運輸省令第五〇号）</w:t>
      </w:r>
    </w:p>
    <w:p>
      <w:r>
        <w:t>この省令は、昭和三十八年十月十五日から施行する。</w:t>
      </w:r>
    </w:p>
    <w:p>
      <w:r>
        <w:br w:type="page"/>
      </w:r>
    </w:p>
    <w:p>
      <w:pPr>
        <w:pStyle w:val="Heading1"/>
      </w:pPr>
      <w:r>
        <w:t>附則（昭和三九年七月二二日運輸省令第五二号）</w:t>
      </w:r>
    </w:p>
    <w:p>
      <w:r>
        <w:t>この省令は、公布の日から施行する。</w:t>
      </w:r>
    </w:p>
    <w:p>
      <w:r>
        <w:br w:type="page"/>
      </w:r>
    </w:p>
    <w:p>
      <w:pPr>
        <w:pStyle w:val="Heading1"/>
      </w:pPr>
      <w:r>
        <w:t>附則（昭和五五年一一月二一日運輸省令第四〇号）</w:t>
      </w:r>
    </w:p>
    <w:p>
      <w:pPr>
        <w:pStyle w:val="Heading5"/>
        <w:ind w:left="440"/>
      </w:pPr>
      <w:r>
        <w:t>１</w:t>
      </w:r>
    </w:p>
    <w:p>
      <w:pPr>
        <w:ind w:left="440"/>
      </w:pPr>
      <w:r>
        <w:t>この省令は、昭和五十六年一月一日から施行する。</w:t>
      </w:r>
    </w:p>
    <w:p>
      <w:pPr>
        <w:pStyle w:val="Heading5"/>
        <w:ind w:left="440"/>
      </w:pPr>
      <w:r>
        <w:t>２</w:t>
      </w:r>
    </w:p>
    <w:p>
      <w:pPr>
        <w:ind w:left="440"/>
      </w:pPr>
      <w:r>
        <w:t>この省令の施行前に生じた事故に関する報告については、なお従前の例による。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pPr>
        <w:pStyle w:val="Heading5"/>
        <w:ind w:left="440"/>
      </w:pPr>
      <w:r>
        <w:t>４</w:t>
      </w:r>
    </w:p>
    <w:p>
      <w:pPr>
        <w:ind w:left="440"/>
      </w:pPr>
      <w:r>
        <w:t>この省令による改正前の自動車事故報告規則別記様式による自動車事故報告書並びに自動車の登録及び検査に関する申請書等の様式等を定める省令第一号様式又は第二号様式による新規登録申請書・新規検査申請書・自動車検査証交付申請書、第三号様式による変更登録申請書、移転登録申請書又は更正登録申請書・自動車検査証記入申請書・自動車登録番号標交付申請書、第四号様式による変更登録申請書、移転登録申請書又は更正登録申請書・自動車検査証記入申請書、第五号様式によるまつ消登録申請書、第六号様式による登録事項等証明書交付請求書・自動車検査証再交付申請書、第七号様式による登録事項等証明書交付請求書、第八号様式による自動車登録番号標交付申請書、第九号様式による抵当権登録申請書（その一）・登録嘱託書、第十号様式による継続検査申請書・臨時検査申請書又は分解整備検査申請書及び第十三号様式による備考欄補助シート・自動車検査証記入申請書は、この省令による改正後のそれぞれの様式にかかわらず、当分の間、なおこれを使用することができる。</w:t>
      </w:r>
    </w:p>
    <w:p>
      <w:r>
        <w:br w:type="page"/>
      </w:r>
    </w:p>
    <w:p>
      <w:pPr>
        <w:pStyle w:val="Heading1"/>
      </w:pPr>
      <w:r>
        <w:t>附則（昭和六二年三月二六日運輸省令第二七号）</w:t>
      </w:r>
    </w:p>
    <w:p>
      <w:pPr>
        <w:pStyle w:val="Heading5"/>
        <w:ind w:left="440"/>
      </w:pPr>
      <w:r>
        <w:t>１</w:t>
      </w:r>
    </w:p>
    <w:p>
      <w:pPr>
        <w:ind w:left="440"/>
      </w:pPr>
      <w:r>
        <w:t>この省令は、公布の日から施行する。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pPr>
        <w:pStyle w:val="Heading4"/>
      </w:pPr>
      <w:r>
        <w:t>第二条（自動車事故報告規則の一部改正に伴う経過措置）</w:t>
      </w:r>
    </w:p>
    <w:p>
      <w:r>
        <w:t>第二条の規定による改正前の自動車事故報告規則別記様式による自動車事故報告書は、同条の規定による改正後の様式にかかわらず、当分の間、なおこれを使用することができる。</w:t>
      </w:r>
    </w:p>
    <w:p>
      <w:r>
        <w:br w:type="page"/>
      </w:r>
    </w:p>
    <w:p>
      <w:pPr>
        <w:pStyle w:val="Heading1"/>
      </w:pPr>
      <w:r>
        <w:t>附則（平成元年三月一七日運輸省令第六号）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この省令による改正前の自動車事故報告規則別記様式による自動車事故報告書は、この省令による改正後の様式にかかわらず、当分の間、なおこれを使用することができる。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附則（平成八年一一月五日運輸省令第五七号）</w:t>
      </w:r>
    </w:p>
    <w:p>
      <w:pPr>
        <w:pStyle w:val="Heading5"/>
        <w:ind w:left="440"/>
      </w:pPr>
      <w:r>
        <w:t>１</w:t>
      </w:r>
    </w:p>
    <w:p>
      <w:pPr>
        <w:ind w:left="440"/>
      </w:pPr>
      <w:r>
        <w:t>この省令は、平成九年一月一日から施行する。</w:t>
        <w:br/>
        <w:t>ただし、別記様式（注）（8）3の改正規定は、平成九年四月一日から施行する。</w:t>
      </w:r>
    </w:p>
    <w:p>
      <w:pPr>
        <w:pStyle w:val="Heading5"/>
        <w:ind w:left="440"/>
      </w:pPr>
      <w:r>
        <w:t>２</w:t>
      </w:r>
    </w:p>
    <w:p>
      <w:pPr>
        <w:ind w:left="440"/>
      </w:pPr>
      <w:r>
        <w:t>この省令の施行前に生じた事故に関する報告については、なお従前の例による。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附則（平成一三年四月二〇日国土交通省令第八八号）</w:t>
      </w:r>
    </w:p>
    <w:p>
      <w:pPr>
        <w:pStyle w:val="Heading5"/>
        <w:ind w:left="440"/>
      </w:pPr>
      <w:r>
        <w:t>１</w:t>
      </w:r>
    </w:p>
    <w:p>
      <w:pPr>
        <w:ind w:left="440"/>
      </w:pPr>
      <w:r>
        <w:t>この省令は、平成十三年五月一日から施行する。</w:t>
      </w:r>
    </w:p>
    <w:p>
      <w:pPr>
        <w:pStyle w:val="Heading5"/>
        <w:ind w:left="440"/>
      </w:pPr>
      <w:r>
        <w:t>２</w:t>
      </w:r>
    </w:p>
    <w:p>
      <w:pPr>
        <w:ind w:left="440"/>
      </w:pPr>
      <w:r>
        <w:t>この省令の施行前に生じた事故に関する報告については、なお従前の例による。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附則（平成一五年九月二六日国土交通省令第九五号）</w:t>
      </w:r>
    </w:p>
    <w:p>
      <w:r>
        <w:t>この省令は、平成十五年十月一日から施行する。</w:t>
      </w:r>
    </w:p>
    <w:p>
      <w:r>
        <w:br w:type="page"/>
      </w:r>
    </w:p>
    <w:p>
      <w:pPr>
        <w:pStyle w:val="Heading1"/>
      </w:pPr>
      <w:r>
        <w:t>附則（平成一七年一月二六日国土交通省令第三号）</w:t>
      </w:r>
    </w:p>
    <w:p>
      <w:r>
        <w:t>この省令は、平成十七年二月一日から施行する。</w:t>
      </w:r>
    </w:p>
    <w:p>
      <w:r>
        <w:br w:type="page"/>
      </w:r>
    </w:p>
    <w:p>
      <w:pPr>
        <w:pStyle w:val="Heading1"/>
      </w:pPr>
      <w:r>
        <w:t>附則（平成一八年四月一四日国土交通省令第五五号）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この省令による改正前の自動車事故報告規則別記様式による自動車事故報告書は、この省令による改正後の自動車事故報告規則別記様式にかかわらず、当分の間、なおこれを使用することができる。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附則（平成一九年三月二六日国土交通省令第一七号）</w:t>
      </w:r>
    </w:p>
    <w:p>
      <w:r>
        <w:t>この省令は、平成十九年四月一日から施行する。</w:t>
      </w:r>
    </w:p>
    <w:p>
      <w:r>
        <w:br w:type="page"/>
      </w:r>
    </w:p>
    <w:p>
      <w:pPr>
        <w:pStyle w:val="Heading1"/>
      </w:pPr>
      <w:r>
        <w:t>附則（平成二〇年七月二九日国土交通省令第六六号）</w:t>
      </w:r>
    </w:p>
    <w:p>
      <w:pPr>
        <w:pStyle w:val="Heading5"/>
        <w:ind w:left="440"/>
      </w:pPr>
      <w:r>
        <w:t>１</w:t>
      </w:r>
    </w:p>
    <w:p>
      <w:pPr>
        <w:ind w:left="440"/>
      </w:pPr>
      <w:r>
        <w:t>この省令は、平成二十年九月一日から施行する。</w:t>
      </w:r>
    </w:p>
    <w:p>
      <w:pPr>
        <w:pStyle w:val="Heading5"/>
        <w:ind w:left="440"/>
      </w:pPr>
      <w:r>
        <w:t>２</w:t>
      </w:r>
    </w:p>
    <w:p>
      <w:pPr>
        <w:ind w:left="440"/>
      </w:pPr>
      <w:r>
        <w:t>この省令による改正前の自動車事故報告規則別記様式（以下「旧様式」という。）による自動車事故報告書は、この省令による改正後の自動車事故報告規則別記様式（以下「新様式」という。）にかかわらず、この省令の施行の日から一年間は、なおこれを使用することができる。</w:t>
        <w:br/>
        <w:t>この場合において、新様式（裏）中運送契約の相手方の氏名又は名称、住所等の欄に記載すべき事項は、旧様式の空欄に記載するものとする。</w:t>
      </w:r>
    </w:p>
    <w:p>
      <w:r>
        <w:br w:type="page"/>
      </w:r>
    </w:p>
    <w:p>
      <w:pPr>
        <w:pStyle w:val="Heading1"/>
      </w:pPr>
      <w:r>
        <w:t>附則（平成二一年一一月二〇日国土交通省令第六五号）</w:t>
      </w:r>
    </w:p>
    <w:p>
      <w:pPr>
        <w:pStyle w:val="Heading4"/>
      </w:pPr>
      <w:r>
        <w:t>第一条（施行期日）</w:t>
      </w:r>
    </w:p>
    <w:p>
      <w:r>
        <w:t>この省令は、平成二十一年十二月一日から施行する。</w:t>
      </w:r>
    </w:p>
    <w:p>
      <w:pPr>
        <w:pStyle w:val="Heading4"/>
      </w:pPr>
      <w:r>
        <w:t>第二条（経過措置）</w:t>
      </w:r>
    </w:p>
    <w:p>
      <w:r>
        <w:t>この省令の施行前に生じた事故に関する報告については、なお従前の例による。</w:t>
      </w:r>
    </w:p>
    <w:p>
      <w:pPr>
        <w:pStyle w:val="Heading5"/>
        <w:ind w:left="440"/>
      </w:pPr>
      <w:r>
        <w:t>２</w:t>
      </w:r>
    </w:p>
    <w:p>
      <w:pPr>
        <w:ind w:left="440"/>
      </w:pPr>
      <w:r>
        <w:t>この省令による改正前の自動車事故報告規則別記様式（以下「旧様式」という。）による自動車事故報告書は、この省令による改正後の自動車事故報告規則別記様式（以下「新様式」という。）にかかわらず、当分の間、なおこれを使用することができる。</w:t>
        <w:br/>
        <w:t>この場合において、新様式（裏）中事故の種類の欄に記載すべき事項のうち区分及び発生の順については、旧様式（表）中当時の状況の欄に、当該区分及び発生の順を明らかにして記載するものとする。</w:t>
      </w:r>
    </w:p>
    <w:p>
      <w:r>
        <w:br w:type="page"/>
      </w:r>
    </w:p>
    <w:p>
      <w:pPr>
        <w:pStyle w:val="Heading1"/>
      </w:pPr>
      <w:r>
        <w:t>附則（平成二四年三月三〇日国土交通省令第三一号）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pPr>
        <w:pStyle w:val="Heading4"/>
      </w:pPr>
      <w:r>
        <w:t>第二条（自動車事故報告規則の一部改正に伴う経過措置）</w:t>
      </w:r>
    </w:p>
    <w:p>
      <w:r>
        <w:t>この省令の施行前に生じた事故に関する報告については、第一条の規定による改正後の自動車事故報告規則の規定にかかわらず、なお従前の例による。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pPr>
        <w:pStyle w:val="Heading4"/>
      </w:pPr>
      <w:r>
        <w:t>第二条（自動車事故報告規則の一部改正に伴う経過措置）</w:t>
      </w:r>
    </w:p>
    <w:p>
      <w:r>
        <w:t>この省令の施行前に生じた事故に関する報告については、第三条の規定による改正後の自動車事故報告規則の規定にかかわらず、なお従前の例による。</w:t>
      </w:r>
    </w:p>
    <w:p>
      <w:pPr>
        <w:pStyle w:val="Heading5"/>
        <w:ind w:left="440"/>
      </w:pPr>
      <w:r>
        <w:t>２</w:t>
      </w:r>
    </w:p>
    <w:p>
      <w:pPr>
        <w:ind w:left="440"/>
      </w:pPr>
      <w:r>
        <w:t>第三条の規定による改正前の自動車事故報告規則別記様式（以下「旧様式」という。）による自動車事故報告書は、同条の規定による改正後の自動車事故報告規則別記様式（以下「新様式」という。）にかかわらず、当分の間、なおこれを使用することができる。</w:t>
        <w:br/>
        <w:t>この場合において、新様式に記載すべき宛名は、旧様式を適宜修正してこれに記載するものとする。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pPr>
        <w:pStyle w:val="Heading4"/>
      </w:pPr>
      <w:r>
        <w:t>第四条（自動車事故報告規則の一部改正に伴う経過措置）</w:t>
      </w:r>
    </w:p>
    <w:p>
      <w:r>
        <w:t>第二条の規定による改正前の自動車事故報告規則別記様式による自動車事故報告書は、同条の規定による改正後の自動車事故報告規則別記様式にかかわらず、当分の間、なおこれを使用することができる。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３</w:t>
      </w:r>
    </w:p>
    <w:p>
      <w:pPr>
        <w:ind w:left="440"/>
      </w:pPr>
      <w:r>
        <w:t>第四条の規定による改正前の自動車事故報告規則別記様式による自動車事故報告書は、同条の規定による改正後の自動車事故報告規則別記様式にかかわらず、当分の間、なおこれを使用することができる。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自動車事故報告規則</w:t>
      <w:br/>
      <w:tab/>
      <w:t>（昭和二十六年運輸省令第百四号）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自動車事故報告規則（昭和二十六年運輸省令第百四号）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