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自動車運転代行業の業務の適正化に関する法律の施行に伴う道路交通法施行規則の規定の読替えに関する内閣府令</w:t>
        <w:br/>
        <w:t>（平成十四年内閣府令第三十五号）</w:t>
      </w:r>
    </w:p>
    <w:p>
      <w:r>
        <w:t>自動車運転代行業者についての道路交通法施行規則（昭和三十五年総理府令第六十号）の次の表の上欄に掲げる規定の適用については、これらの規定中同表の中欄に掲げる字句は、それぞれ同表の下欄に掲げる字句とする。</w:t>
      </w:r>
    </w:p>
    <w:p>
      <w:r>
        <w:br w:type="page"/>
      </w:r>
    </w:p>
    <w:p>
      <w:pPr>
        <w:pStyle w:val="Heading1"/>
      </w:pPr>
      <w:r>
        <w:t>附　則</w:t>
      </w:r>
    </w:p>
    <w:p>
      <w:r>
        <w:t>この府令は、平成十四年六月一日から施行する。</w:t>
      </w:r>
    </w:p>
    <w:p>
      <w:r>
        <w:br w:type="page"/>
      </w:r>
    </w:p>
    <w:p>
      <w:pPr>
        <w:pStyle w:val="Heading1"/>
      </w:pPr>
      <w:r>
        <w:t>附則（平成一六年八月二七日内閣府令第七四号）</w:t>
      </w:r>
    </w:p>
    <w:p>
      <w:pPr>
        <w:pStyle w:val="Heading5"/>
        <w:ind w:left="440"/>
      </w:pPr>
      <w:r>
        <w:t>１</w:t>
      </w:r>
    </w:p>
    <w:p>
      <w:pPr>
        <w:ind w:left="440"/>
      </w:pPr>
      <w:r>
        <w:t>この府令は、道路交通法の一部を改正する法律（平成十六年法律第九十号）附則第一条第二号に掲げる規定の施行の日（平成十六年十一月一日）から施行する。</w:t>
      </w:r>
    </w:p>
    <w:p>
      <w:r>
        <w:br w:type="page"/>
      </w:r>
    </w:p>
    <w:p>
      <w:pPr>
        <w:pStyle w:val="Heading1"/>
      </w:pPr>
      <w:r>
        <w:t>附則（平成一六年一二月一〇日内閣府令第九七号）</w:t>
      </w:r>
    </w:p>
    <w:p>
      <w:pPr>
        <w:pStyle w:val="Heading5"/>
        <w:ind w:left="440"/>
      </w:pPr>
      <w:r>
        <w:t>１</w:t>
      </w:r>
    </w:p>
    <w:p>
      <w:pPr>
        <w:ind w:left="440"/>
      </w:pPr>
      <w:r>
        <w:t>この府令は、道路交通法の一部を改正する法律（平成十六年法律第九十号）附則第一条第四号に掲げる規定の施行の日から施行する。</w:t>
      </w:r>
    </w:p>
    <w:p>
      <w:r>
        <w:br w:type="page"/>
      </w:r>
    </w:p>
    <w:p>
      <w:pPr>
        <w:pStyle w:val="Heading1"/>
      </w:pPr>
      <w:r>
        <w:t>附則（平成一九年八月二〇日内閣府令第六六号）</w:t>
      </w:r>
    </w:p>
    <w:p>
      <w:pPr>
        <w:pStyle w:val="Heading4"/>
      </w:pPr>
      <w:r>
        <w:t>第一条（施行期日）</w:t>
      </w:r>
    </w:p>
    <w:p>
      <w:r>
        <w:t>この府令は、道路交通法の一部を改正する法律（以下「改正法」という。）の施行の日（平成十九年九月十九日）から施行する。</w:t>
      </w:r>
    </w:p>
    <w:p>
      <w:r>
        <w:br w:type="page"/>
      </w:r>
    </w:p>
    <w:p>
      <w:pPr>
        <w:pStyle w:val="Heading1"/>
      </w:pPr>
      <w:r>
        <w:t>附則（平成二五年一一月一三日内閣府令第七二号）</w:t>
      </w:r>
    </w:p>
    <w:p>
      <w:r>
        <w:t>この府令は、道路交通法の一部を改正する法律附則第一条第一号に掲げる規定の施行の日（平成二十五年十二月一日）から施行する。</w:t>
      </w:r>
    </w:p>
    <w:p>
      <w:r>
        <w:br w:type="page"/>
      </w:r>
    </w:p>
    <w:p>
      <w:pPr>
        <w:pStyle w:val="Heading1"/>
      </w:pPr>
      <w:r>
        <w:t>附則（令和二年六月一二日内閣府令第四五号）</w:t>
      </w:r>
    </w:p>
    <w:p>
      <w:r>
        <w:t>この府令は、道路交通法の一部を改正する法律附則第一条第一号に掲げる規定の施行の日（令和二年六月三十日）から施行する。</w:t>
      </w:r>
    </w:p>
    <w:p>
      <w:r>
        <w:br w:type="page"/>
      </w:r>
    </w:p>
    <w:p>
      <w:pPr>
        <w:pStyle w:val="Heading1"/>
      </w:pPr>
      <w:r>
        <w:t>附則（令和二年一一月一三日内閣府令第七〇号）</w:t>
      </w:r>
    </w:p>
    <w:p>
      <w:r>
        <w:t>この府令は、道路交通法の一部を改正する法律附則第一条第二号に掲げる規定の施行の日（令和二年十二月一日）から施行する。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自動車運転代行業の業務の適正化に関する法律の施行に伴う道路交通法施行規則の規定の読替えに関する内閣府令</w:t>
      <w:br/>
      <w:tab/>
      <w:t>（平成十四年内閣府令第三十五号）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自動車運転代行業の業務の適正化に関する法律の施行に伴う道路交通法施行規則の規定の読替えに関する内閣府令（平成十四年内閣府令第三十五号）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