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自転車競技法第三十九条第一項の期間を定める政令</w:t>
        <w:br/>
        <w:t>（平成十九年政令第二百八十八号）</w:t>
      </w:r>
    </w:p>
    <w:p>
      <w:r>
        <w:t>自転車競技法第三十九条第一項の政令で定める期間は、五年とする。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この政令は、自転車競技法及び小型自動車競走法の一部を改正する法律（平成十九年法律第八十二号）附則第一条第一号に掲げる規定の施行の日から施行する。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自転車競技法第三十九条第一項の期間を定める政令</w:t>
      <w:br/>
      <w:tab/>
      <w:t>（平成十九年政令第二百八十八号）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自転車競技法第三十九条第一項の期間を定める政令（平成十九年政令第二百八十八号）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