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船舶安全法の規定により臨検等をする職員の身分を示す証票の様式を定める省令</w:t>
        <w:br/>
        <w:t>（昭和四十八年運輸省令第五十三号）</w:t>
      </w:r>
    </w:p>
    <w:p>
      <w:r>
        <w:t>船舶安全法（昭和八年法律第十一号。以下「法」という。）第十二条第一項後段、第二十五条の四十第二項及び第二十五条の六十一第二項（法第二十五条の六十八、第二十五条の七十、第二十八条第七項及び第二十九条ノ三第三項において準用する場合を含む。）の証票の様式は、次の各号に掲げる区分に応じ、それぞれ当該各号に定めるものとする。</w:t>
      </w:r>
    </w:p>
    <w:p>
      <w:pPr>
        <w:pStyle w:val="ListBullet"/>
        <w:ind w:left="880"/>
      </w:pPr>
      <w:r>
        <w:t>一</w:t>
        <w:br/>
        <w:t>法第十二条第一項後段の証票</w:t>
        <w:br/>
        <w:br/>
        <w:br/>
        <w:t>第一号様式</w:t>
      </w:r>
    </w:p>
    <w:p>
      <w:pPr>
        <w:pStyle w:val="ListBullet"/>
        <w:ind w:left="880"/>
      </w:pPr>
      <w:r>
        <w:t>二</w:t>
        <w:br/>
        <w:t>法第二十五条の四十第二項の証票</w:t>
        <w:br/>
        <w:br/>
        <w:br/>
        <w:t>第二号様式</w:t>
      </w:r>
    </w:p>
    <w:p>
      <w:pPr>
        <w:pStyle w:val="ListBullet"/>
        <w:ind w:left="880"/>
      </w:pPr>
      <w:r>
        <w:t>三</w:t>
        <w:br/>
        <w:t>法第二十五条の六十一第一項（同法第二十五条の六十八、第二十五条の七十、第二十八条第七項及び第二十九条ノ三第三項において準用する場合を含む。）の証票</w:t>
        <w:br/>
        <w:br/>
        <w:br/>
        <w:t>第三号様式</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附則（平成一四年一〇月四日国土交通省令第一〇七号）</w:t>
      </w:r>
    </w:p>
    <w:p>
      <w:r>
        <w:t>この省令は、公布の日から施行する。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船舶安全法の規定により臨検等をする職員の身分を示す証票の様式を定める省令</w:t>
      <w:br/>
      <w:tab/>
      <w:t>（昭和四十八年運輸省令第五十三号）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船舶安全法の規定により臨検等をする職員の身分を示す証票の様式を定める省令（昭和四十八年運輸省令第五十三号）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