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船舶登記の嘱託職員を指定する省令</w:t>
        <w:br/>
        <w:t>（平成十二年厚生省令第百三十五号）</w:t>
      </w:r>
    </w:p>
    <w:p>
      <w:r>
        <w:t>船舶登記令（平成十七年政令第十一号）第十三条第二項及び第二十七条第二項の規定に基づき、厚生労働省の所管に属する船舶に関する権利の登記の嘱託については、次の職員を指定する。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附則（平成二八年四月一日厚生労働省令第八四号）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船舶登記の嘱託職員を指定する省令</w:t>
      <w:br/>
      <w:tab/>
      <w:t>（平成十二年厚生省令第百三十五号）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船舶登記の嘱託職員を指定する省令（平成十二年厚生省令第百三十五号）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