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薄層クロマトグラフ用標準品を製造する者の登録に関する省令</w:t>
        <w:br/>
        <w:t>（平成十六年厚生労働省令第八十六号）</w:t>
      </w:r>
    </w:p>
    <w:p>
      <w:pPr>
        <w:pStyle w:val="Heading4"/>
      </w:pPr>
      <w:r>
        <w:t>第一条（登録）</w:t>
      </w:r>
    </w:p>
    <w:p>
      <w:r>
        <w:t>医薬品等に使用することができるタール色素を定める省令（以下「タール色素省令」という。）別表第四部薄層クロマトグラフ用標準品の項の登録（以下「標準品製造登録」という。）は、同項に規定する標準品（以下「標準品」という。）の製造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標準品の製造を行う事業所の名称及び所在地</w:t>
      </w:r>
    </w:p>
    <w:p>
      <w:pPr>
        <w:pStyle w:val="Heading5"/>
        <w:ind w:left="440"/>
      </w:pPr>
      <w:r>
        <w:t>３</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申請者（法人にあっては、その代表者及び標準品の製造に関する業務（以下「製造業務」という。）を行う役員）の履歴書</w:t>
      </w:r>
    </w:p>
    <w:p>
      <w:pPr>
        <w:pStyle w:val="ListBullet"/>
        <w:ind w:left="880"/>
      </w:pPr>
      <w:r>
        <w:t>三</w:t>
        <w:br/>
        <w:t>標準品の製造を行おうとする事業所が次条第一項各号に掲げる要件に適合していることを証する書類</w:t>
      </w:r>
    </w:p>
    <w:p>
      <w:pPr>
        <w:pStyle w:val="ListBullet"/>
        <w:ind w:left="880"/>
      </w:pPr>
      <w:r>
        <w:t>四</w:t>
        <w:br/>
        <w:t>次条第一項第七号に掲げる者の資格又は経験を証する書類</w:t>
      </w:r>
    </w:p>
    <w:p>
      <w:pPr>
        <w:pStyle w:val="ListBullet"/>
        <w:ind w:left="880"/>
      </w:pPr>
      <w:r>
        <w:t>五</w:t>
        <w:br/>
        <w:t>次条第一項第七号に掲げる者の雇用契約書の写しその他申請者の同号に掲げる者に対する使用関係を証する書類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標準品の製造を行う事業所の名称及び所在地</w:t>
      </w:r>
    </w:p>
    <w:p>
      <w:pPr>
        <w:pStyle w:val="Heading5"/>
        <w:ind w:left="440"/>
      </w:pPr>
      <w:r>
        <w:t>６</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申請者（法人にあっては、その代表者及び製造業務を行う役員）の履歴書</w:t>
      </w:r>
    </w:p>
    <w:p>
      <w:pPr>
        <w:pStyle w:val="ListBullet"/>
        <w:ind w:left="880"/>
      </w:pPr>
      <w:r>
        <w:t>三</w:t>
        <w:br/>
        <w:t>標準品の製造を行う事業所が次条第一項各号に掲げる要件に適合していることを証する書類</w:t>
      </w:r>
    </w:p>
    <w:p>
      <w:pPr>
        <w:pStyle w:val="ListBullet"/>
        <w:ind w:left="880"/>
      </w:pPr>
      <w:r>
        <w:t>四</w:t>
        <w:br/>
        <w:t>次条第一項第七号に掲げる者の資格又は経験を証する書類</w:t>
      </w:r>
    </w:p>
    <w:p>
      <w:pPr>
        <w:pStyle w:val="ListBullet"/>
        <w:ind w:left="880"/>
      </w:pPr>
      <w:r>
        <w:t>五</w:t>
        <w:br/>
        <w:t>次条第一項第七号に掲げる者の雇用契約書の写しその他申請者の同号に掲げる者に対する使用関係を証する書類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標準品製造登録をしなければならない。</w:t>
      </w:r>
    </w:p>
    <w:p>
      <w:pPr>
        <w:pStyle w:val="ListBullet"/>
        <w:ind w:left="880"/>
      </w:pPr>
      <w:r>
        <w:t>一</w:t>
        <w:br/>
        <w:t>タール色素省令別表第四部薄層クロマトグラフ用標準品の項１の目に掲げるすべての標準品を製造すること。</w:t>
      </w:r>
    </w:p>
    <w:p>
      <w:pPr>
        <w:pStyle w:val="ListBullet"/>
        <w:ind w:left="880"/>
      </w:pPr>
      <w:r>
        <w:t>二</w:t>
        <w:br/>
        <w:t>標準品の製造作業を行う場所は、次に掲げる要件に適合するものであること。</w:t>
      </w:r>
    </w:p>
    <w:p>
      <w:pPr>
        <w:pStyle w:val="ListBullet"/>
        <w:ind w:left="880"/>
      </w:pPr>
      <w:r>
        <w:t>三</w:t>
        <w:br/>
        <w:t>原料、資材及び標準品の試験検査に必要な設備及び器具を備えていること。</w:t>
        <w:br/>
        <w:t>ただし、高度な理化学試験については、他の試験検査機関を利用して自己の責任において当該試験検査を行う場合はこの限りでない。</w:t>
      </w:r>
    </w:p>
    <w:p>
      <w:pPr>
        <w:pStyle w:val="ListBullet"/>
        <w:ind w:left="880"/>
      </w:pPr>
      <w:r>
        <w:t>四</w:t>
        <w:br/>
        <w:t>原料、資材及び標準品を衛生的に、かつ、安全に貯蔵するために必要な設備を有すること。</w:t>
      </w:r>
    </w:p>
    <w:p>
      <w:pPr>
        <w:pStyle w:val="ListBullet"/>
        <w:ind w:left="880"/>
      </w:pPr>
      <w:r>
        <w:t>五</w:t>
        <w:br/>
        <w:t>標準品の品目ごとに、次に掲げる事項を記載した標準書を当該標準品の製造を行う事業所ごとに作成すること。</w:t>
      </w:r>
    </w:p>
    <w:p>
      <w:pPr>
        <w:pStyle w:val="ListBullet"/>
        <w:ind w:left="880"/>
      </w:pPr>
      <w:r>
        <w:t>六</w:t>
        <w:br/>
        <w:t>事業所ごとに、検体の採取方法、試験検査結果の判定方法その他必要な事項を記載した品質管理基準書を作成すること。</w:t>
      </w:r>
    </w:p>
    <w:p>
      <w:pPr>
        <w:pStyle w:val="ListBullet"/>
        <w:ind w:left="880"/>
      </w:pPr>
      <w:r>
        <w:t>七</w:t>
        <w:br/>
        <w:t>標準品の製造を実地に管理させるために、事業所ごとに、次のいずれかに該当する管理者を置くこと。</w:t>
      </w:r>
    </w:p>
    <w:p>
      <w:pPr>
        <w:pStyle w:val="Heading5"/>
        <w:ind w:left="440"/>
      </w:pPr>
      <w:r>
        <w:t>２</w:t>
      </w:r>
    </w:p>
    <w:p>
      <w:pPr>
        <w:ind w:left="440"/>
      </w:pPr>
      <w:r>
        <w:t>厚生労働大臣は、登録申請者が次の各号のいずれかに該当するときは、前項の規定にかかわらず、標準品製造登録をしてはならない。</w:t>
      </w:r>
    </w:p>
    <w:p>
      <w:pPr>
        <w:pStyle w:val="ListBullet"/>
        <w:ind w:left="880"/>
      </w:pPr>
      <w:r>
        <w:t>一</w:t>
        <w:b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ListBullet"/>
        <w:ind w:left="880"/>
      </w:pPr>
      <w:r>
        <w:t>二</w:t>
        <w:br/>
        <w:t>第十条の規定により登録を取り消され、その取消しの日から起算して二年を経過しない者であること。</w:t>
      </w:r>
    </w:p>
    <w:p>
      <w:pPr>
        <w:pStyle w:val="ListBullet"/>
        <w:ind w:left="880"/>
      </w:pPr>
      <w:r>
        <w:t>三</w:t>
        <w:br/>
        <w:t>法人にあっては、製造業務を行う役員のうちに前二号のいずれかに該当する者があること。</w:t>
      </w:r>
    </w:p>
    <w:p>
      <w:pPr>
        <w:pStyle w:val="Heading5"/>
        <w:ind w:left="440"/>
      </w:pPr>
      <w:r>
        <w:t>３</w:t>
      </w:r>
    </w:p>
    <w:p>
      <w:pPr>
        <w:ind w:left="440"/>
      </w:pPr>
      <w:r>
        <w:t>登録は、登録製造機関登録簿に次に掲げる事項を記載してするものとする。</w:t>
      </w:r>
    </w:p>
    <w:p>
      <w:pPr>
        <w:pStyle w:val="ListBullet"/>
        <w:ind w:left="880"/>
      </w:pPr>
      <w:r>
        <w:t>一</w:t>
        <w:br/>
        <w:t>登録年月日及び登録番号</w:t>
      </w:r>
    </w:p>
    <w:p>
      <w:pPr>
        <w:pStyle w:val="ListBullet"/>
        <w:ind w:left="880"/>
      </w:pPr>
      <w:r>
        <w:t>二</w:t>
        <w:br/>
        <w:t>標準品製造登録を受けた者（以下「登録製造機関」という。）の氏名又は名称及び住所</w:t>
      </w:r>
    </w:p>
    <w:p>
      <w:pPr>
        <w:pStyle w:val="ListBullet"/>
        <w:ind w:left="880"/>
      </w:pPr>
      <w:r>
        <w:t>三</w:t>
        <w:br/>
        <w:t>標準品の製造を行う事業所の名称及び所在地</w:t>
      </w:r>
    </w:p>
    <w:p>
      <w:pPr>
        <w:pStyle w:val="Heading4"/>
      </w:pPr>
      <w:r>
        <w:t>第三条（登録の公示等）</w:t>
      </w:r>
    </w:p>
    <w:p>
      <w:r>
        <w:t>厚生労働大臣は、標準品製造登録をしたときは、登録製造機関の氏名又は名称及び住所、標準品の製造を行う事業所の所在地並びに当該登録をした日を公示しなければならない。</w:t>
      </w:r>
    </w:p>
    <w:p>
      <w:pPr>
        <w:pStyle w:val="Heading5"/>
        <w:ind w:left="440"/>
      </w:pPr>
      <w:r>
        <w:t>２</w:t>
      </w:r>
    </w:p>
    <w:p>
      <w:pPr>
        <w:ind w:left="440"/>
      </w:pPr>
      <w:r>
        <w:t>登録製造機関は、その氏名若しくは名称、住所又は標準品の製造を行う事業所の所在地を変更しようとするときは、変更しようとする日の二週間前までに、その旨を厚生労働大臣に届け出なければならない。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第四条（製造業務の実施に係る義務）</w:t>
      </w:r>
    </w:p>
    <w:p>
      <w:r>
        <w:t>登録製造機関は、公正に、かつ、第二条第一項各号に掲げる要件に適合する方法により製造業務を行わなければならない。</w:t>
      </w:r>
    </w:p>
    <w:p>
      <w:pPr>
        <w:pStyle w:val="Heading4"/>
      </w:pPr>
      <w:r>
        <w:t>第五条（業務規程）</w:t>
      </w:r>
    </w:p>
    <w:p>
      <w:r>
        <w:t>登録製造機関は、製造業務に関する規程（以下「業務規程」という。）を定め、製造業務の開始前に、厚生労働大臣に届け出なければならない。</w:t>
        <w:br/>
        <w:t>これを変更しようとするときも、同様とする。</w:t>
      </w:r>
    </w:p>
    <w:p>
      <w:pPr>
        <w:pStyle w:val="Heading5"/>
        <w:ind w:left="440"/>
      </w:pPr>
      <w:r>
        <w:t>２</w:t>
      </w:r>
    </w:p>
    <w:p>
      <w:pPr>
        <w:ind w:left="440"/>
      </w:pPr>
      <w:r>
        <w:t>業務規程には、次の各号に掲げる事項を定めておかなければならない。</w:t>
      </w:r>
    </w:p>
    <w:p>
      <w:pPr>
        <w:pStyle w:val="ListBullet"/>
        <w:ind w:left="880"/>
      </w:pPr>
      <w:r>
        <w:t>一</w:t>
        <w:br/>
        <w:t>標準品の製造の方法に関する事項</w:t>
      </w:r>
    </w:p>
    <w:p>
      <w:pPr>
        <w:pStyle w:val="ListBullet"/>
        <w:ind w:left="880"/>
      </w:pPr>
      <w:r>
        <w:t>二</w:t>
        <w:br/>
        <w:t>標準品の製造を行う事業所の場所に関する事項</w:t>
      </w:r>
    </w:p>
    <w:p>
      <w:pPr>
        <w:pStyle w:val="ListBullet"/>
        <w:ind w:left="880"/>
      </w:pPr>
      <w:r>
        <w:t>三</w:t>
        <w:br/>
        <w:t>標準品の販売に関する事項</w:t>
      </w:r>
    </w:p>
    <w:p>
      <w:pPr>
        <w:pStyle w:val="ListBullet"/>
        <w:ind w:left="880"/>
      </w:pPr>
      <w:r>
        <w:t>四</w:t>
        <w:br/>
        <w:t>次条第一項に規定する帳簿その他製造業務及び標準品の販売に関する書類の管理に関する事項</w:t>
      </w:r>
    </w:p>
    <w:p>
      <w:pPr>
        <w:pStyle w:val="ListBullet"/>
        <w:ind w:left="880"/>
      </w:pPr>
      <w:r>
        <w:t>五</w:t>
        <w:br/>
        <w:t>職務上知り得た秘密の保持に関する事項</w:t>
      </w:r>
    </w:p>
    <w:p>
      <w:pPr>
        <w:pStyle w:val="Heading4"/>
      </w:pPr>
      <w:r>
        <w:t>第六条（帳簿の備付け等）</w:t>
      </w:r>
    </w:p>
    <w:p>
      <w:r>
        <w:t>登録製造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五年間保存しなければならない。</w:t>
      </w:r>
    </w:p>
    <w:p>
      <w:pPr>
        <w:pStyle w:val="ListBullet"/>
        <w:ind w:left="880"/>
      </w:pPr>
      <w:r>
        <w:t>一</w:t>
        <w:br/>
        <w:t>標準品の製造年月日</w:t>
      </w:r>
    </w:p>
    <w:p>
      <w:pPr>
        <w:pStyle w:val="ListBullet"/>
        <w:ind w:left="880"/>
      </w:pPr>
      <w:r>
        <w:t>二</w:t>
        <w:br/>
        <w:t>標準品の販売状況</w:t>
      </w:r>
    </w:p>
    <w:p>
      <w:pPr>
        <w:pStyle w:val="ListBullet"/>
        <w:ind w:left="880"/>
      </w:pPr>
      <w:r>
        <w:t>三</w:t>
        <w:br/>
        <w:t>標準品の出納に関する事項</w:t>
      </w:r>
    </w:p>
    <w:p>
      <w:pPr>
        <w:pStyle w:val="Heading4"/>
      </w:pPr>
      <w:r>
        <w:t>第七条（適合命令）</w:t>
      </w:r>
    </w:p>
    <w:p>
      <w:r>
        <w:t>厚生労働大臣は、登録製造機関が第二条第一項各号のいずれかに適合しなくなったと認めるときは、当該登録機関に対し、これらの規定に適合するため必要な措置を採るべきことを命ずることができる。</w:t>
      </w:r>
    </w:p>
    <w:p>
      <w:pPr>
        <w:pStyle w:val="Heading4"/>
      </w:pPr>
      <w:r>
        <w:t>第八条（改善命令）</w:t>
      </w:r>
    </w:p>
    <w:p>
      <w:r>
        <w:t>厚生労働大臣は、登録製造機関が第四条の規定に違反していると認めるときは、当該登録製造機関に対し、標準品の製造の方法その他業務の改善に関し必要な措置を採るべきことを命ずることができる。</w:t>
      </w:r>
    </w:p>
    <w:p>
      <w:pPr>
        <w:pStyle w:val="Heading4"/>
      </w:pPr>
      <w:r>
        <w:t>第九条（製造業務の休廃止）</w:t>
      </w:r>
    </w:p>
    <w:p>
      <w:r>
        <w:t>登録製造機関は、製造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厚生労働大臣は、登録製造機関が第二条第二項第一号及び第三号のいずれかに該当するに至ったときは、その登録を取り消すものとする。</w:t>
      </w:r>
    </w:p>
    <w:p>
      <w:pPr>
        <w:pStyle w:val="Heading5"/>
        <w:ind w:left="440"/>
      </w:pPr>
      <w:r>
        <w:t>２</w:t>
      </w:r>
    </w:p>
    <w:p>
      <w:pPr>
        <w:ind w:left="440"/>
      </w:pPr>
      <w:r>
        <w:t>厚生労働大臣は、登録製造機関が次の各号のいずれかに該当するときは、その登録を取り消し、又は期間を定めて製造業務の全部若しくは一部の停止を命ずることができる。</w:t>
      </w:r>
    </w:p>
    <w:p>
      <w:pPr>
        <w:pStyle w:val="ListBullet"/>
        <w:ind w:left="880"/>
      </w:pPr>
      <w:r>
        <w:t>一</w:t>
        <w:br/>
        <w:t>第三条第二項、第五条第一項、第六条、第九条第一項又は次条第一項の規定に違反したとき。</w:t>
      </w:r>
    </w:p>
    <w:p>
      <w:pPr>
        <w:pStyle w:val="ListBullet"/>
        <w:ind w:left="880"/>
      </w:pPr>
      <w:r>
        <w:t>二</w:t>
        <w:br/>
        <w:t>第七条又は第八条の規定による命令に違反したとき。</w:t>
      </w:r>
    </w:p>
    <w:p>
      <w:pPr>
        <w:pStyle w:val="ListBullet"/>
        <w:ind w:left="880"/>
      </w:pPr>
      <w:r>
        <w:t>三</w:t>
        <w:br/>
        <w:t>正当な理由がないのに次条第二項各号の規定による請求を拒んだとき。</w:t>
      </w:r>
    </w:p>
    <w:p>
      <w:pPr>
        <w:pStyle w:val="ListBullet"/>
        <w:ind w:left="880"/>
      </w:pPr>
      <w:r>
        <w:t>四</w:t>
        <w:br/>
        <w:t>不正の手段により標準品製造登録を受けたとき。</w:t>
      </w:r>
    </w:p>
    <w:p>
      <w:pPr>
        <w:pStyle w:val="Heading5"/>
        <w:ind w:left="440"/>
      </w:pPr>
      <w:r>
        <w:t>３</w:t>
      </w:r>
    </w:p>
    <w:p>
      <w:pPr>
        <w:ind w:left="440"/>
      </w:pPr>
      <w:r>
        <w:t>厚生労働大臣は、前二項の規定により登録を取り消し、又は前項の規定により製造業務の全部若しくは一部の停止を命じたときは、その旨を公示しなければならない。</w:t>
      </w:r>
    </w:p>
    <w:p>
      <w:pPr>
        <w:pStyle w:val="Heading4"/>
      </w:pPr>
      <w:r>
        <w:t>第十一条（財務諸表等の備付け及び閲覧等）</w:t>
      </w:r>
    </w:p>
    <w:p>
      <w:r>
        <w:t>登録製造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標準品の販売を受ける者その他の利害関係人は、登録製造機関の業務時間内は、いつでも、次に掲げる請求をすることができる。</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厚生労働大臣は、製造業務の適正な実施を確保するため必要な限度において、登録製造機関に対し、その製造業務の状況に関し報告をさせることができる。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薄層クロマトグラフ用標準品を製造する者の登録に関する省令</w:t>
      <w:br/>
      <w:tab/>
      <w:t>（平成十六年厚生労働省令第八十六号）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薄層クロマトグラフ用標準品を製造する者の登録に関する省令（平成十六年厚生労働省令第八十六号）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