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薬事・食品衛生審議会令</w:t>
        <w:br/>
        <w:t>（平成十二年政令第二百八十六号）</w:t>
      </w:r>
    </w:p>
    <w:p>
      <w:pPr>
        <w:pStyle w:val="Heading4"/>
      </w:pPr>
      <w:r>
        <w:t>第一条（所掌事務）</w:t>
      </w:r>
    </w:p>
    <w:p>
      <w:r>
        <w:t>薬事・食品衛生審議会（以下「審議会」という。）は、厚生労働省設置法第十一条第一項に規定するもののほか、化学物質の審査及び製造等の規制に関する法律（昭和四十八年法律第百十七号）、エネルギーの使用の合理化等に関する法律（昭和五十四年法律第四十九号）、資源の有効な利用の促進に関する法律（平成三年法律第四十八号）、容器包装に係る分別収集及び再商品化の促進等に関する法律（平成七年法律第百十二号）及び特定化学物質の環境への排出量の把握等及び管理の改善の促進に関する法律（平成十一年法律第八十六号）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委員及び臨時委員は、学識経験のある者のうちから、厚生労働大臣が任命する。</w:t>
      </w:r>
    </w:p>
    <w:p>
      <w:pPr>
        <w:pStyle w:val="Heading5"/>
        <w:ind w:left="440"/>
      </w:pPr>
      <w:r>
        <w:t>２</w:t>
      </w:r>
    </w:p>
    <w:p>
      <w:pPr>
        <w:ind w:left="440"/>
      </w:pPr>
      <w:r>
        <w:t>専門委員は、当該専門の事項に関し学識経験のある者のうちから、厚生労働大臣が任命する。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幹事は、関係行政機関の職員のうちから、厚生労働大臣が任命する。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審議会の庶務は、厚生労働省医薬・生活衛生局総務課において総括し、及び処理する。</w:t>
        <w:br/>
        <w:t>ただし、食品衛生分科会に係るものについては、厚生労働省医薬・生活衛生局生活衛生・食品安全企画課において処理する。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附則（平成一五年四月二三日政令第二一三号）</w:t>
      </w:r>
    </w:p>
    <w:p>
      <w:pPr>
        <w:pStyle w:val="Heading5"/>
        <w:ind w:left="440"/>
      </w:pPr>
      <w:r>
        <w:t>１</w:t>
      </w:r>
    </w:p>
    <w:p>
      <w:pPr>
        <w:ind w:left="440"/>
      </w:pPr>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附則（平成一五年六月二五日政令第二七五号）</w:t>
      </w:r>
    </w:p>
    <w:p>
      <w:pPr>
        <w:pStyle w:val="Heading4"/>
      </w:pPr>
      <w:r>
        <w:t>第一条（施行期日）</w:t>
      </w:r>
    </w:p>
    <w:p>
      <w:r>
        <w:t>この政令は、平成十五年七月一日から施行する。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薬事・食品衛生審議会令</w:t>
      <w:br/>
      <w:tab/>
      <w:t>（平成十二年政令第二百八十六号）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薬事・食品衛生審議会令（平成十二年政令第二百八十六号）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