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被災区分所有建物の再建等に関する特別措置法第二条の災害を定める政令</w:t>
        <w:br/>
        <w:t>（平成二十五年政令第二百三十一号）</w:t>
      </w:r>
    </w:p>
    <w:p>
      <w:r>
        <w:t>被災区分所有建物の再建等に関する特別措置法第二条の災害として、東日本大震災（平成二十三年三月十一日に発生した東北地方太平洋沖地震及びこれに伴う原子力発電所の事故による災害をいう。）を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被災区分所有建物の再建等に関する特別措置法第二条の災害を定める政令</w:t>
      <w:br/>
      <w:tab/>
      <w:t>（平成二十五年政令第二百三十一号）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被災区分所有建物の再建等に関する特別措置法第二条の災害を定める政令（平成二十五年政令第二百三十一号）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