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裁判所職員臨時措置法</w:t>
        <w:br/>
        <w:t>（昭和二十六年法律第二百九十九号）</w:t>
      </w:r>
    </w:p>
    <w:p>
      <w:r>
        <w:t>裁判官及び裁判官の秘書官以外の裁判所職員の採用試験、任免、給与、人事評価、能率、分限、懲戒、保障、服務、退職管理及び退職年金制度に関する事項については、他の法律に特別の定めのあるものを除くほか、当分の間、次に掲げる法律の規定を準用する。</w:t>
        <w:br/>
        <w:t>この場合において、これらの法律の規定（国家公務員法（昭和二十二年法律第百二十号）第三十八条第三号及び国家公務員の自己啓発等休業に関する法律（平成十九年法律第四十五号）第八条第二項の規定を除く。）中「人事院」、「内閣総理大臣」、「内閣府」又は「内閣」とあるのは「最高裁判所」と、「人事院規則」、「政令」又は「命令」とあるのは「最高裁判所規則」と、「国家公務員倫理審査会」とあるのは「裁判所職員倫理審査会」と、「再就職等監視委員会」とあるのは「裁判所職員再就職等監視委員会」と、国家公務員法第五十七条中「採用（職員の幹部職への任命に該当するものを除く。）」とあるのは「採用」と、同法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同法第七十条の六第一項中「研修（人事院にあつては第一号に掲げる観点から行う研修とし、内閣総理大臣にあつては第二号に掲げる観点から行う研修とし、関係庁の長にあつては第三号に掲げる観点から行う研修とする。）」とあるのは「研修」と、同法第八十二条第二項中「特別職に属する国家公務員」とあるのは「一般職に属する国家公務員、特別職に属する国家公務員（裁判官及び裁判官の秘書官以外の裁判所職員を除く。）」と、同法第百六条の二第二項第三号中「官民人材交流センター（以下「センター」という。）」とあるのは「最高裁判所規則の定めるところにより裁判官及び裁判官の秘書官以外の裁判所職員の離職に際しての離職後の就職の援助に関する事務を行う最高裁判所の組織」と、同法第百六条の三第二項第三号中「センター」とあるのは「前条第二項第三号に規定する組織」と読み替えるものとする。</w:t>
      </w:r>
    </w:p>
    <w:p>
      <w:pPr>
        <w:pStyle w:val="ListBullet"/>
        <w:ind w:left="880"/>
      </w:pPr>
      <w:r>
        <w:t>一</w:t>
        <w:br/>
        <w:t>国家公務員法（第一条から第三条まで、第四条から第二十五条まで、第二十八条、第三十三条第二項第二号、第三十三条の二、第三十四条第一項第六号及び第七号、第四十五条の二、第四十五条の三、第五十四条、第五十五条、第六十一条の二から第六十一条の十一まで、第六十四条第二項、第六十七条、第七十条の三第二項、第七十条の六第一項各号及び第三項から第五項まで、第七十条の七、第七十三条第二項、第七十三条の二、第七十八条の二、第九十五条、第百六条の七から第百六条の十三まで、第百六条の十四第三項から第五項まで、第百六条の十五、第百六条の二十五、第百六条の二十六、第百八条並びに第百八条の五の二の規定並びにこれらの規定に関する罰則並びに執行官について第八十一条の二から第八十一条の六までの規定を除く。）</w:t>
      </w:r>
    </w:p>
    <w:p>
      <w:pPr>
        <w:pStyle w:val="ListBullet"/>
        <w:ind w:left="880"/>
      </w:pPr>
      <w:r>
        <w:t>二</w:t>
        <w:br/>
        <w:t>一般職の任期付職員の採用及び給与の特例に関する法律（平成十二年法律第百二十五号）（第十一条の規定を除く。）</w:t>
      </w:r>
    </w:p>
    <w:p>
      <w:pPr>
        <w:pStyle w:val="ListBullet"/>
        <w:ind w:left="880"/>
      </w:pPr>
      <w:r>
        <w:t>三</w:t>
        <w:br/>
        <w:t>一般職の職員の給与に関する法律（昭和二十五年法律第九十五号）（第二条及び第二十四条の規定を除く。）</w:t>
      </w:r>
    </w:p>
    <w:p>
      <w:pPr>
        <w:pStyle w:val="ListBullet"/>
        <w:ind w:left="880"/>
      </w:pPr>
      <w:r>
        <w:t>四</w:t>
        <w:br/>
        <w:t>国家公務員の寒冷地手当に関する法律（昭和二十四年法律第二百号）（第三条第二項、第四条及び第五条の規定を除く。）</w:t>
      </w:r>
    </w:p>
    <w:p>
      <w:pPr>
        <w:pStyle w:val="ListBullet"/>
        <w:ind w:left="880"/>
      </w:pPr>
      <w:r>
        <w:t>五</w:t>
        <w:br/>
        <w:t>国家公務員災害補償法（昭和二十六年法律第百九十一号）</w:t>
      </w:r>
    </w:p>
    <w:p>
      <w:pPr>
        <w:pStyle w:val="ListBullet"/>
        <w:ind w:left="880"/>
      </w:pPr>
      <w:r>
        <w:t>六</w:t>
        <w:br/>
        <w:t>一般職の職員の勤務時間、休暇等に関する法律（平成六年法律第三十三号）（第二条及び第三条の規定を除く。）</w:t>
      </w:r>
    </w:p>
    <w:p>
      <w:pPr>
        <w:pStyle w:val="ListBullet"/>
        <w:ind w:left="880"/>
      </w:pPr>
      <w:r>
        <w:t>七</w:t>
        <w:br/>
        <w:t>国家公務員の育児休業等に関する法律（平成三年法律第百九号）</w:t>
      </w:r>
    </w:p>
    <w:p>
      <w:pPr>
        <w:pStyle w:val="ListBullet"/>
        <w:ind w:left="880"/>
      </w:pPr>
      <w:r>
        <w:t>八</w:t>
        <w:br/>
        <w:t>国家公務員の自己啓発等休業に関する法律</w:t>
      </w:r>
    </w:p>
    <w:p>
      <w:pPr>
        <w:pStyle w:val="ListBullet"/>
        <w:ind w:left="880"/>
      </w:pPr>
      <w:r>
        <w:t>九</w:t>
        <w:br/>
        <w:t>国家公務員の配偶者同行休業に関する法律（平成二十五年法律第七十八号）</w:t>
      </w:r>
    </w:p>
    <w:p>
      <w:pPr>
        <w:pStyle w:val="ListBullet"/>
        <w:ind w:left="880"/>
      </w:pPr>
      <w:r>
        <w:t>十</w:t>
        <w:br/>
        <w:t>国家公務員倫理法（平成十一年法律第百二十九号）（第二条第二項第二号から第五号まで、同条第三項第二号から第四号まで、同条第四項第二号及び第三号、同条第七項、第四条、第五条第四項から第六項まで、第十三条から第二十一条まで、第四十条から第四十三条まで並びに第四十六条の規定を除く。）</w:t>
      </w:r>
    </w:p>
    <w:p>
      <w:r>
        <w:br w:type="page"/>
      </w:r>
    </w:p>
    <w:p>
      <w:pPr>
        <w:pStyle w:val="Heading1"/>
      </w:pPr>
      <w:r>
        <w:t>附　則</w:t>
      </w:r>
    </w:p>
    <w:p>
      <w:pPr>
        <w:pStyle w:val="Heading5"/>
        <w:ind w:left="440"/>
      </w:pPr>
      <w:r>
        <w:t>１</w:t>
      </w:r>
    </w:p>
    <w:p>
      <w:pPr>
        <w:ind w:left="440"/>
      </w:pPr>
      <w:r>
        <w:t>この法律は、昭和二十七年一月一日から施行する。</w:t>
      </w:r>
    </w:p>
    <w:p>
      <w:pPr>
        <w:pStyle w:val="Heading5"/>
        <w:ind w:left="440"/>
      </w:pPr>
      <w:r>
        <w:t>２</w:t>
      </w:r>
    </w:p>
    <w:p>
      <w:pPr>
        <w:ind w:left="440"/>
      </w:pPr>
      <w:r>
        <w:t>この法律は、この法律の施行前に生じた事項にも適用する。</w:t>
        <w:br/>
        <w:t>但し、この法律の本則に掲げる法律の規定によつて生じた効力を妨げない。</w:t>
      </w:r>
    </w:p>
    <w:p>
      <w:pPr>
        <w:pStyle w:val="Heading5"/>
        <w:ind w:left="440"/>
      </w:pPr>
      <w:r>
        <w:t>３</w:t>
      </w:r>
    </w:p>
    <w:p>
      <w:pPr>
        <w:ind w:left="440"/>
      </w:pPr>
      <w:r>
        <w:t>この法律の施行前にこの法律の本則に掲げる法律の規定によつてした処分、手続その他の行為は、この法律の適用については、この法律の規定によつてしたものとみなす。</w:t>
      </w:r>
    </w:p>
    <w:p>
      <w:pPr>
        <w:pStyle w:val="Heading5"/>
        <w:ind w:left="440"/>
      </w:pPr>
      <w:r>
        <w:t>４</w:t>
      </w:r>
    </w:p>
    <w:p>
      <w:pPr>
        <w:ind w:left="440"/>
      </w:pPr>
      <w:r>
        <w:t>この法律の施行前にした行為に対する罰則の適用については、この法律の施行後も、なお従前の例による。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附則（昭和三四年五月一五日法律第一六三号）</w:t>
      </w:r>
    </w:p>
    <w:p>
      <w:pPr>
        <w:pStyle w:val="Heading4"/>
      </w:pPr>
      <w:r>
        <w:t>第一条（施行期日）</w:t>
      </w:r>
    </w:p>
    <w:p>
      <w:r>
        <w:t>この法律は、公布の日から施行する。</w:t>
      </w:r>
    </w:p>
    <w:p>
      <w:r>
        <w:br w:type="page"/>
      </w:r>
    </w:p>
    <w:p>
      <w:pPr>
        <w:pStyle w:val="Heading1"/>
      </w:pPr>
      <w:r>
        <w:t>附則（昭和三八年六月二二日法律第一一一号）</w:t>
      </w:r>
    </w:p>
    <w:p>
      <w:pPr>
        <w:pStyle w:val="Heading5"/>
        <w:ind w:left="440"/>
      </w:pPr>
      <w:r>
        <w:t>１</w:t>
      </w:r>
    </w:p>
    <w:p>
      <w:pPr>
        <w:ind w:left="440"/>
      </w:pPr>
      <w:r>
        <w:t>この法律は、昭和三十九年一月一日から施行する。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附則（昭和五五年一一月二九日法律第九九号）</w:t>
      </w:r>
    </w:p>
    <w:p>
      <w:pPr>
        <w:pStyle w:val="Heading5"/>
        <w:ind w:left="440"/>
      </w:pPr>
      <w:r>
        <w:t>１</w:t>
      </w:r>
    </w:p>
    <w:p>
      <w:pPr>
        <w:ind w:left="440"/>
      </w:pPr>
      <w:r>
        <w:t>この法律は、公布の日から施行し、改正後の国家公務員の寒冷地手当に関する法律（以下「改正後の法」という。）の規定及び改正後の裁判所職員臨時措置法（昭和二十六年法律第二百九十九号）の規定は、昭和五十五年八月三十日から適用する。</w:t>
      </w:r>
    </w:p>
    <w:p>
      <w:r>
        <w:br w:type="page"/>
      </w:r>
    </w:p>
    <w:p>
      <w:pPr>
        <w:pStyle w:val="Heading1"/>
      </w:pPr>
      <w:r>
        <w:t>附則（昭和五六年六月一一日法律第七七号）</w:t>
      </w:r>
    </w:p>
    <w:p>
      <w:pPr>
        <w:pStyle w:val="Heading4"/>
      </w:pPr>
      <w:r>
        <w:t>第一条（施行期日）</w:t>
      </w:r>
    </w:p>
    <w:p>
      <w:r>
        <w:t>この法律は、昭和六十年三月三十一日から施行する。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附則（平成三年一二月二四日法律第一〇九号）</w:t>
      </w:r>
    </w:p>
    <w:p>
      <w:r>
        <w:t>この法律は、平成四年四月一日から施行する。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家公務員法第八十二条の改正規定（同条第二項後段に係る部分を除く。）及び第八条中裁判所職員臨時措置法本則の改正規定（本則第一号に係る部分を除く。）並びに附則第六条第一項及び第八条の規定</w:t>
        <w:br/>
        <w:br/>
        <w:br/>
        <w:t>公布の日から起算して三月を超えない範囲内において政令で定める日</w:t>
      </w:r>
    </w:p>
    <w:p>
      <w:r>
        <w:br w:type="page"/>
      </w:r>
    </w:p>
    <w:p>
      <w:pPr>
        <w:pStyle w:val="Heading1"/>
      </w:pPr>
      <w:r>
        <w:t>附則（平成一一年八月一三日法律第一二九号）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裁判所職員臨時措置法</w:t>
      <w:br/>
      <w:tab/>
      <w:t>（昭和二十六年法律第二百九十九号）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裁判所職員臨時措置法（昭和二十六年法律第二百九十九号）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