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褒章の制式及び形状を定める内閣府令</w:t>
        <w:br/>
        <w:t>（平成十五年内閣府令第五十五号）</w:t>
      </w:r>
    </w:p>
    <w:p>
      <w:r>
        <w:t>褒章及びその略綬の制式及び形状は、次の表及び図のとおりとする。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この府令は、平成十五年十一月三日から施行し、同日以降の日付をもって授与される褒章から適用する。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褒章の制式及び形状を定める内閣府令</w:t>
      <w:br/>
      <w:tab/>
      <w:t>（平成十五年内閣府令第五十五号）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褒章の制式及び形状を定める内閣府令（平成十五年内閣府令第五十五号）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