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視能訓練士法施行令</w:t>
        <w:br/>
        <w:t>（昭和四十六年政令第二百四十六号）</w:t>
      </w:r>
    </w:p>
    <w:p>
      <w:pPr>
        <w:pStyle w:val="Heading4"/>
      </w:pPr>
      <w:r>
        <w:t>第一条（免許の申請）</w:t>
      </w:r>
    </w:p>
    <w:p>
      <w:r>
        <w:t>視能訓練士の免許を受けようとする者は、申請書に厚生労働省令で定める書類を添え、住所地の都道府県知事を経由して、これを厚生労働大臣に提出しなければならない。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視能訓練士名簿（以下「名簿」という。）には、次に掲げる事項を登録する。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視能訓練士国家試験合格の年月</w:t>
      </w:r>
    </w:p>
    <w:p>
      <w:pPr>
        <w:pStyle w:val="ListBullet"/>
        <w:ind w:left="880"/>
      </w:pPr>
      <w:r>
        <w:t>四</w:t>
        <w:br/>
        <w:t>免許の取消し又は名称の使用の停止の処分に関する事項</w:t>
      </w:r>
    </w:p>
    <w:p>
      <w:pPr>
        <w:pStyle w:val="ListBullet"/>
        <w:ind w:left="880"/>
      </w:pPr>
      <w:r>
        <w:t>五</w:t>
        <w:br/>
        <w:t>前各号に掲げるもののほか、厚生労働大臣の定める事項</w:t>
      </w:r>
    </w:p>
    <w:p>
      <w:pPr>
        <w:pStyle w:val="Heading4"/>
      </w:pPr>
      <w:r>
        <w:t>第三条（名簿の訂正）</w:t>
      </w:r>
    </w:p>
    <w:p>
      <w:r>
        <w:t>視能訓練士は、前条第二号の登録事項に変更を生じたときは、三十日以内に、名簿の訂正を申請しなければならない。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名簿の登録の消除を申請するには、住所地の都道府県知事を経由して、申請書を厚生労働大臣に提出しなければならない。</w:t>
      </w:r>
    </w:p>
    <w:p>
      <w:pPr>
        <w:pStyle w:val="Heading5"/>
        <w:ind w:left="440"/>
      </w:pPr>
      <w:r>
        <w:t>２</w:t>
      </w:r>
    </w:p>
    <w:p>
      <w:pPr>
        <w:ind w:left="440"/>
      </w:pPr>
      <w:r>
        <w:t>視能訓練士が死亡し、又は失踪そう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第五条（免許証の書換え交付）</w:t>
      </w:r>
    </w:p>
    <w:p>
      <w:r>
        <w:t>視能訓練士は、視能訓練士免許証（以下「免許証」という。）の記載事項に変更を生じたときは、免許証の書換え交付を申請することができる。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第六条（免許証の再交付）</w:t>
      </w:r>
    </w:p>
    <w:p>
      <w:r>
        <w:t>視能訓練士は、免許証を破り、よごし、又は失つたときは、免許証の再交付を申請することができる。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免許証を破り、又はよごした視能訓練士が第一項の申請をする場合には、申請書にその免許証を添えなければならない。</w:t>
      </w:r>
    </w:p>
    <w:p>
      <w:pPr>
        <w:pStyle w:val="Heading5"/>
        <w:ind w:left="440"/>
      </w:pPr>
      <w:r>
        <w:t>５</w:t>
      </w:r>
    </w:p>
    <w:p>
      <w:pPr>
        <w:ind w:left="440"/>
      </w:pPr>
      <w:r>
        <w:t>視能訓練士は、免許証の再交付を受けた後、失つた免許証を発見したときは、五日以内に、住所地の都道府県知事を経由して、これを厚生労働大臣に返納しなければならない。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視能訓練士は、名簿の登録の消除を申請するときは、住所地の都道府県知事を経由して、免許証を厚生労働大臣に返納しなければならない。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視能訓練士は、免許を取り消されたときは、五日以内に、住所地の都道府県知事を経由して、免許証を厚生労働大臣に返納しなければならない。</w:t>
      </w:r>
    </w:p>
    <w:p>
      <w:pPr>
        <w:pStyle w:val="Heading4"/>
      </w:pPr>
      <w:r>
        <w:t>第八条（省令への委任）</w:t>
      </w:r>
    </w:p>
    <w:p>
      <w:r>
        <w:t>前各条に定めるもののほか、申請書及び免許証の様式その他視能訓練士の免許に関して必要な事項は、厚生労働省令で定める。</w:t>
      </w:r>
    </w:p>
    <w:p>
      <w:pPr>
        <w:pStyle w:val="Heading4"/>
      </w:pPr>
      <w:r>
        <w:t>第九条（視能訓練士試験委員）</w:t>
      </w:r>
    </w:p>
    <w:p>
      <w:r>
        <w:t>視能訓練士試験委員（以下「委員」という。）は、視能訓練士国家試験を行なうについて必要な学識経験のある者のうちから、厚生労働大臣が任命する。</w:t>
      </w:r>
    </w:p>
    <w:p>
      <w:pPr>
        <w:pStyle w:val="Heading5"/>
        <w:ind w:left="440"/>
      </w:pPr>
      <w:r>
        <w:t>２</w:t>
      </w:r>
    </w:p>
    <w:p>
      <w:pPr>
        <w:ind w:left="440"/>
      </w:pPr>
      <w:r>
        <w:t>委員の数は、二十人以内とする。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第十条（学校又は養成所の指定）</w:t>
      </w:r>
    </w:p>
    <w:p>
      <w:r>
        <w:t>行政庁は、視能訓練士法第十四条第一号又は第二号に規定する学校又は視能訓練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視能訓練士養成所の指定をしたときは、遅滞なく、当該視能訓練士養成所の名称及び位置、指定をした年月日その他の主務省令で定める事項を厚生労働大臣に報告するものとする。</w:t>
      </w:r>
    </w:p>
    <w:p>
      <w:pPr>
        <w:pStyle w:val="Heading4"/>
      </w:pPr>
      <w:r>
        <w:t>第十一条（指定の申請）</w:t>
      </w:r>
    </w:p>
    <w:p>
      <w:r>
        <w:t>前条第一項の学校養成所の指定を受けようとするときは、その設置者は、申請書を、行政庁に提出しなければならない。</w:t>
        <w:br/>
        <w:t>この場合において、当該設置者が学校の設置者であるときは、その所在地の都道府県知事（大学以外の公立の学校にあつては、その所在地の都道府県教育委員会。次条第一項及び第二項、第十三条第一項並びに第十六条において同じ。）を経由して行わなければならない。</w:t>
      </w:r>
    </w:p>
    <w:p>
      <w:pPr>
        <w:pStyle w:val="Heading4"/>
      </w:pPr>
      <w:r>
        <w:t>第十二条（変更の承認又は届出）</w:t>
      </w:r>
    </w:p>
    <w:p>
      <w:r>
        <w:t>第十条第一項の指定を受けた学校養成所（以下「指定学校養成所」という。）の設置者は、主務省令で定める事項を変更しようとするときは、行政庁に申請し、その承認を受けなければならない。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br/>
        <w:t>この場合において、当該設置者が学校の設置者であるときは、その所在地の都道府県知事を経由して行わなければならない。</w:t>
      </w:r>
    </w:p>
    <w:p>
      <w:pPr>
        <w:pStyle w:val="Heading5"/>
        <w:ind w:left="440"/>
      </w:pPr>
      <w:r>
        <w:t>３</w:t>
      </w:r>
    </w:p>
    <w:p>
      <w:pPr>
        <w:ind w:left="440"/>
      </w:pPr>
      <w:r>
        <w:t>都道府県知事は、第一項の規定により、第十条第一項の指定を受けた視能訓練士養成所（以下この項及び第十五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第十三条（報告）</w:t>
      </w:r>
    </w:p>
    <w:p>
      <w:r>
        <w:t>指定学校養成所の設置者は、毎学年度開始後二月以内に、主務省令で定める事項を、行政庁に報告しなければならない。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第十四条（報告の徴収及び指示）</w:t>
      </w:r>
    </w:p>
    <w:p>
      <w:r>
        <w:t>行政庁は、指定学校養成所につき必要があると認めるときは、その設置者又は長に対して報告を求めることができる。</w:t>
      </w:r>
    </w:p>
    <w:p>
      <w:pPr>
        <w:pStyle w:val="Heading5"/>
        <w:ind w:left="440"/>
      </w:pPr>
      <w:r>
        <w:t>２</w:t>
      </w:r>
    </w:p>
    <w:p>
      <w:pPr>
        <w:ind w:left="440"/>
      </w:pPr>
      <w:r>
        <w:t>行政庁は、第十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第十五条（指定の取消し）</w:t>
      </w:r>
    </w:p>
    <w:p>
      <w:r>
        <w:t>行政庁は、指定学校養成所が第十条第一項に規定する主務省令で定める基準に適合しなくなつたと認めるとき、若しくはその設置者若しくは長が前条第二項の規定による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第十六条（指定取消しの申請）</w:t>
      </w:r>
    </w:p>
    <w:p>
      <w:r>
        <w:t>指定学校養成所について、行政庁の指定の取消しを受けようとするときは、その設置者は、申請書を、行政庁に提出しなければならない。</w:t>
        <w:br/>
        <w:t>この場合において、当該設置者が学校の設置者であるときは、その所在地の都道府県知事を経由して行わなければならない。</w:t>
      </w:r>
    </w:p>
    <w:p>
      <w:pPr>
        <w:pStyle w:val="Heading4"/>
      </w:pPr>
      <w:r>
        <w:t>第十七条（国の設置する学校養成所の特例）</w:t>
      </w:r>
    </w:p>
    <w:p>
      <w:r>
        <w:t>国の設置する学校養成所に係る第十条から前条までの規定の適用については、次の表の上欄に掲げる規定中同表の中欄に掲げる字句は、それぞれ同表の下欄に掲げる字句と読み替えるものとする。</w:t>
      </w:r>
    </w:p>
    <w:p>
      <w:pPr>
        <w:pStyle w:val="Heading4"/>
      </w:pPr>
      <w:r>
        <w:t>第十八条（主務省令への委任）</w:t>
      </w:r>
    </w:p>
    <w:p>
      <w:r>
        <w:t>第十条から前条までに定めるもののほか、申請書の記載事項その他学校養成所の指定に関して必要な事項は、主務省令で定める。</w:t>
      </w:r>
    </w:p>
    <w:p>
      <w:pPr>
        <w:pStyle w:val="Heading4"/>
      </w:pPr>
      <w:r>
        <w:t>第十九条（行政庁等）</w:t>
      </w:r>
    </w:p>
    <w:p>
      <w:r>
        <w:t>この政令における行政庁は、法第十四条第一号又は第二号の規定による学校の指定に関する事項については文部科学大臣とし、これらの規定による視能訓練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第二十条（事務の区分）</w:t>
      </w:r>
    </w:p>
    <w:p>
      <w:r>
        <w:t>第一条、第三条第二項、第四条第一項、第五条第二項、第六条第二項及び第五項、第七条、第十一条後段、第十二条第一項後段及び第二項後段、第十三条第一項後段並びに第十六条後段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この政令は、視能訓練士法の施行の日（昭和四十六年七月十九日）から施行する。</w:t>
      </w:r>
    </w:p>
    <w:p>
      <w:pPr>
        <w:pStyle w:val="Heading5"/>
        <w:ind w:left="440"/>
      </w:pPr>
      <w:r>
        <w:t>２</w:t>
      </w:r>
    </w:p>
    <w:p>
      <w:pPr>
        <w:ind w:left="440"/>
      </w:pPr>
      <w:r>
        <w:t>視能訓練士法附則第三項第一号の政令で定める者は、准看護婦とする。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視能訓練士法施行令</w:t>
      <w:br/>
      <w:tab/>
      <w:t>（昭和四十六年政令第二百四十六号）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視能訓練士法施行令（昭和四十六年政令第二百四十六号）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