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視能訓練士法</w:t>
        <w:br/>
        <w:t>（昭和四十六年法律第六十四号）</w:t>
      </w:r>
    </w:p>
    <w:p>
      <w:pPr>
        <w:pStyle w:val="Heading2"/>
      </w:pPr>
      <w:r>
        <w:t>第一章　総則</w:t>
      </w:r>
    </w:p>
    <w:p>
      <w:pPr>
        <w:pStyle w:val="Heading4"/>
      </w:pPr>
      <w:r>
        <w:t>第一条（目的）</w:t>
      </w:r>
    </w:p>
    <w:p>
      <w:r>
        <w:t>この法律は、視能訓練士の資格を定めるとともに、その業務が適正に運用されるように規律し、もつて医療の普及及び向上に寄与することを目的とする。</w:t>
      </w:r>
    </w:p>
    <w:p>
      <w:pPr>
        <w:pStyle w:val="Heading4"/>
      </w:pPr>
      <w:r>
        <w:t>第二条（定義）</w:t>
      </w:r>
    </w:p>
    <w:p>
      <w:r>
        <w:t>この法律で「視能訓練士」とは、厚生労働大臣の免許を受けて、視能訓練士の名称を用いて、医師の指示の下に、両眼視機能に障害のある者に対するその両眼視機能の回復のための矯正訓練及びこれに必要な検査を行なうことを業とする者をいう。</w:t>
      </w:r>
    </w:p>
    <w:p>
      <w:pPr>
        <w:pStyle w:val="Heading2"/>
      </w:pPr>
      <w:r>
        <w:t>第二章　免許</w:t>
      </w:r>
    </w:p>
    <w:p>
      <w:pPr>
        <w:pStyle w:val="Heading4"/>
      </w:pPr>
      <w:r>
        <w:t>第三条（免許）</w:t>
      </w:r>
    </w:p>
    <w:p>
      <w:r>
        <w:t>視能訓練士になろうとする者は、視能訓練士国家試験（以下「試験」という。）に合格し、厚生労働大臣の免許（以下「免許」という。）を受けなければならない。</w:t>
      </w:r>
    </w:p>
    <w:p>
      <w:pPr>
        <w:pStyle w:val="Heading4"/>
      </w:pPr>
      <w:r>
        <w:t>第四条（欠格事由）</w:t>
      </w:r>
    </w:p>
    <w:p>
      <w:r>
        <w:t>次の各号のいずれかに該当する者には、免許を与えないことがある。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前号に該当する者を除くほか、視能訓練士の業務（第十七条第一項に規定する業務を含む。第十八条の二及び第十九条において同じ。）に関し犯罪又は不正の行為があつた者</w:t>
      </w:r>
    </w:p>
    <w:p>
      <w:pPr>
        <w:pStyle w:val="Heading6"/>
        <w:ind w:left="880"/>
      </w:pPr>
      <w:r>
        <w:t>三</w:t>
      </w:r>
    </w:p>
    <w:p>
      <w:pPr>
        <w:ind w:left="880"/>
      </w:pPr>
      <w:r>
        <w:t>心身の障害により視能訓練士の業務を適正に行うことができない者として厚生労働省令で定めるもの</w:t>
      </w:r>
    </w:p>
    <w:p>
      <w:pPr>
        <w:pStyle w:val="Heading6"/>
        <w:ind w:left="880"/>
      </w:pPr>
      <w:r>
        <w:t>四</w:t>
      </w:r>
    </w:p>
    <w:p>
      <w:pPr>
        <w:ind w:left="880"/>
      </w:pPr>
      <w:r>
        <w:t>麻薬、大麻又はあへんの中毒者</w:t>
      </w:r>
    </w:p>
    <w:p>
      <w:pPr>
        <w:pStyle w:val="Heading4"/>
      </w:pPr>
      <w:r>
        <w:t>第五条（視能訓練士名簿）</w:t>
      </w:r>
    </w:p>
    <w:p>
      <w:r>
        <w:t>厚生労働省に視能訓練士名簿を備え、免許に関する事項を登録する。</w:t>
      </w:r>
    </w:p>
    <w:p>
      <w:pPr>
        <w:pStyle w:val="Heading4"/>
      </w:pPr>
      <w:r>
        <w:t>第六条（登録及び免許証の交付）</w:t>
      </w:r>
    </w:p>
    <w:p>
      <w:r>
        <w:t>免許は、試験に合格した者の申請により、視能訓練士名簿に登録することによつて行う。</w:t>
      </w:r>
    </w:p>
    <w:p>
      <w:pPr>
        <w:pStyle w:val="Heading5"/>
        <w:ind w:left="440"/>
      </w:pPr>
      <w:r>
        <w:t>２</w:t>
      </w:r>
    </w:p>
    <w:p>
      <w:pPr>
        <w:ind w:left="440"/>
      </w:pPr>
      <w:r>
        <w:t>厚生労働大臣は、免許を与えたときは、視能訓練士免許証を交付する。</w:t>
      </w:r>
    </w:p>
    <w:p>
      <w:pPr>
        <w:pStyle w:val="Heading4"/>
      </w:pPr>
      <w:r>
        <w:t>第七条（意見の聴取）</w:t>
      </w:r>
    </w:p>
    <w:p>
      <w:r>
        <w:t>厚生労働大臣は、免許を申請した者について、第四条第三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視能訓練士が第四条各号のいずれかに該当するに至つたときは、厚生労働大臣は、その免許を取り消し、又は期間を定めて視能訓練士の名称の使用の停止を命ずることができる。</w:t>
      </w:r>
    </w:p>
    <w:p>
      <w:pPr>
        <w:pStyle w:val="Heading5"/>
        <w:ind w:left="440"/>
      </w:pPr>
      <w:r>
        <w:t>２</w:t>
      </w:r>
    </w:p>
    <w:p>
      <w:pPr>
        <w:ind w:left="440"/>
      </w:pPr>
      <w:r>
        <w:t>都道府県知事は、視能訓練士について前項の処分が行われる必要があると認めるときは、その旨を厚生労働大臣に具申しなければならない。</w:t>
      </w:r>
    </w:p>
    <w:p>
      <w:pPr>
        <w:pStyle w:val="Heading5"/>
        <w:ind w:left="440"/>
      </w:pPr>
      <w:r>
        <w:t>３</w:t>
      </w:r>
    </w:p>
    <w:p>
      <w:pPr>
        <w:ind w:left="440"/>
      </w:pPr>
      <w:r>
        <w:t>第一項の規定により免許を取り消され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第九条（政令への委任）</w:t>
      </w:r>
    </w:p>
    <w:p>
      <w:r>
        <w:t>この章に規定するもののほか、免許の申請、視能訓練士名簿の登録、訂正及び消除並びに視能訓練士免許証の交付、書換え交付、再交付、返納及び提出に関し必要な事項は、政令で定める。</w:t>
      </w:r>
    </w:p>
    <w:p>
      <w:pPr>
        <w:pStyle w:val="Heading2"/>
      </w:pPr>
      <w:r>
        <w:t>第三章　試験</w:t>
      </w:r>
    </w:p>
    <w:p>
      <w:pPr>
        <w:pStyle w:val="Heading4"/>
      </w:pPr>
      <w:r>
        <w:t>第十条（試験の目的）</w:t>
      </w:r>
    </w:p>
    <w:p>
      <w:r>
        <w:t>試験は、視能訓練士として必要な知識及び技能について行なう。</w:t>
      </w:r>
    </w:p>
    <w:p>
      <w:pPr>
        <w:pStyle w:val="Heading4"/>
      </w:pPr>
      <w:r>
        <w:t>第十一条（試験の実施）</w:t>
      </w:r>
    </w:p>
    <w:p>
      <w:r>
        <w:t>試験は、毎年少なくとも一回、厚生労働大臣が行なう。</w:t>
      </w:r>
    </w:p>
    <w:p>
      <w:pPr>
        <w:pStyle w:val="Heading4"/>
      </w:pPr>
      <w:r>
        <w:t>第十二条（視能訓練士試験委員）</w:t>
      </w:r>
    </w:p>
    <w:p>
      <w:r>
        <w:t>試験に関する事務をつかさどらせるため、厚生労働省に視能訓練士試験委員（以下「試験委員」という。）を置く。</w:t>
      </w:r>
    </w:p>
    <w:p>
      <w:pPr>
        <w:pStyle w:val="Heading5"/>
        <w:ind w:left="440"/>
      </w:pPr>
      <w:r>
        <w:t>２</w:t>
      </w:r>
    </w:p>
    <w:p>
      <w:pPr>
        <w:ind w:left="440"/>
      </w:pPr>
      <w:r>
        <w:t>試験委員に関し必要な事項は、政令で定める。</w:t>
      </w:r>
    </w:p>
    <w:p>
      <w:pPr>
        <w:pStyle w:val="Heading4"/>
      </w:pPr>
      <w:r>
        <w:t>第十三条（試験事務担当者の不正行為の禁止）</w:t>
      </w:r>
    </w:p>
    <w:p>
      <w:r>
        <w:t>試験委員その他試験に関する事務をつかさどる者は、その事務の施行に当たつて厳正を保持し、不正の行為がないようにしなければならない。</w:t>
      </w:r>
    </w:p>
    <w:p>
      <w:pPr>
        <w:pStyle w:val="Heading4"/>
      </w:pPr>
      <w:r>
        <w:t>第十四条（受験資格）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視能訓練士養成所において、三年以上視能訓練士として必要な知識及び技能を修得したもの</w:t>
      </w:r>
    </w:p>
    <w:p>
      <w:pPr>
        <w:pStyle w:val="Heading6"/>
        <w:ind w:left="880"/>
      </w:pPr>
      <w:r>
        <w:t>二</w:t>
      </w:r>
    </w:p>
    <w:p>
      <w:pPr>
        <w:ind w:left="880"/>
      </w:pPr>
      <w:r>
        <w:t>学校教育法に基づく大学若しくは旧大学令（大正七年勅令第三百八十八号）に基づく大学又は厚生労働省令で定める学校若しくは養成所において二年以上修業し、かつ、厚生労働大臣の指定する科目を修めた者で、文部科学大臣が指定した学校又は都道府県知事が指定した視能訓練士養成所において、一年以上視能訓練士として必要な知識及び技能を修得したもの</w:t>
      </w:r>
    </w:p>
    <w:p>
      <w:pPr>
        <w:pStyle w:val="Heading6"/>
        <w:ind w:left="880"/>
      </w:pPr>
      <w:r>
        <w:t>三</w:t>
      </w:r>
    </w:p>
    <w:p>
      <w:pPr>
        <w:ind w:left="880"/>
      </w:pPr>
      <w:r>
        <w:t>外国の視能訓練に関する学校若しくは養成所を卒業し、又は外国で視能訓練士の免許に相当する免許を受けた者で、厚生労働大臣が前二号に掲げる者と同等以上の知識及び技能を有すると認定したもの</w:t>
      </w:r>
    </w:p>
    <w:p>
      <w:pPr>
        <w:pStyle w:val="Heading4"/>
      </w:pPr>
      <w:r>
        <w:t>第十五条（不正行為の禁止）</w:t>
      </w:r>
    </w:p>
    <w:p>
      <w:r>
        <w:t>試験に関して不正の行為があつた場合には、その不正行為に関係のある者について、その受験を停止させ、又はその試験を無効とすることができる。</w:t>
      </w:r>
    </w:p>
    <w:p>
      <w:pPr>
        <w:pStyle w:val="Heading4"/>
      </w:pPr>
      <w:r>
        <w:t>第十六条（政令及び厚生労働省令への委任）</w:t>
      </w:r>
    </w:p>
    <w:p>
      <w:r>
        <w:t>この章に規定するもののほか、第十四条第一号及び第二号の学校又は視能訓練士養成所の指定に関し必要な事項は政令で、試験科目、受験手続、受験手数料その他試験に関し必要な事項は厚生労働省令で定める。</w:t>
      </w:r>
    </w:p>
    <w:p>
      <w:pPr>
        <w:pStyle w:val="Heading2"/>
      </w:pPr>
      <w:r>
        <w:t>第四章　業務等</w:t>
      </w:r>
    </w:p>
    <w:p>
      <w:pPr>
        <w:pStyle w:val="Heading4"/>
      </w:pPr>
      <w:r>
        <w:t>第十七条（業務）</w:t>
      </w:r>
    </w:p>
    <w:p>
      <w:r>
        <w:t>視能訓練士は、第二条に規定する業務のほか、視能訓練士の名称を用いて、医師の指示の下に、眼科に係る検査（人体に影響を及ぼす程度が高い検査として厚生労働省令で定めるものを除く。次項において「眼科検査」という。）を行うことを業とすることができる。</w:t>
      </w:r>
    </w:p>
    <w:p>
      <w:pPr>
        <w:pStyle w:val="Heading5"/>
        <w:ind w:left="440"/>
      </w:pPr>
      <w:r>
        <w:t>２</w:t>
      </w:r>
    </w:p>
    <w:p>
      <w:pPr>
        <w:ind w:left="440"/>
      </w:pPr>
      <w:r>
        <w:t>視能訓練士は、保健師助産師看護師法（昭和二十三年法律第二百三号）第三十一条第一項及び第三十二条の規定にかかわらず、診療の補助として両眼視機能の回復のための矯正訓練及びこれに必要な検査並びに眼科検査を行うことを業とすることができる。</w:t>
      </w:r>
    </w:p>
    <w:p>
      <w:pPr>
        <w:pStyle w:val="Heading5"/>
        <w:ind w:left="440"/>
      </w:pPr>
      <w:r>
        <w:t>３</w:t>
      </w:r>
    </w:p>
    <w:p>
      <w:pPr>
        <w:ind w:left="440"/>
      </w:pPr>
      <w:r>
        <w:t>前項の規定は、第八条第一項の規定により視能訓練士の名称の使用の停止を命ぜられている者については、適用しない。</w:t>
      </w:r>
    </w:p>
    <w:p>
      <w:pPr>
        <w:pStyle w:val="Heading4"/>
      </w:pPr>
      <w:r>
        <w:t>第十八条（特定行為の制限）</w:t>
      </w:r>
    </w:p>
    <w:p>
      <w:r>
        <w:t>視能訓練士は、医師の具体的な指示を受けなければ、厚生労働省令で定める矯正訓練又は検査を行なつてはならない。</w:t>
      </w:r>
    </w:p>
    <w:p>
      <w:pPr>
        <w:pStyle w:val="Heading4"/>
      </w:pPr>
      <w:r>
        <w:t>第十八条の二（他の医療関係者との連携）</w:t>
      </w:r>
    </w:p>
    <w:p>
      <w:r>
        <w:t>視能訓練士は、その業務を行うに当たつては、医師その他の医療関係者との緊密な連携を図り、適正な医療の確保に努めなければならない。</w:t>
      </w:r>
    </w:p>
    <w:p>
      <w:pPr>
        <w:pStyle w:val="Heading4"/>
      </w:pPr>
      <w:r>
        <w:t>第十九条（秘密を守る義務）</w:t>
      </w:r>
    </w:p>
    <w:p>
      <w:r>
        <w:t>視能訓練士は、正当な理由がある場合を除き、その業務上知り得た人の秘密を他に漏らしてはならない。</w:t>
      </w:r>
    </w:p>
    <w:p>
      <w:pPr>
        <w:pStyle w:val="Heading4"/>
      </w:pPr>
      <w:r>
        <w:t>第二十条（名称の使用制限）</w:t>
      </w:r>
    </w:p>
    <w:p>
      <w:r>
        <w:t>視能訓練士でない者は、視能訓練士という名称又はこれに紛らわしい名称を使用してはならない。</w:t>
      </w:r>
    </w:p>
    <w:p>
      <w:pPr>
        <w:pStyle w:val="Heading4"/>
      </w:pPr>
      <w:r>
        <w:t>第二十条の二（権限の委任）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第二十一条</w:t>
      </w:r>
    </w:p>
    <w:p>
      <w:r>
        <w:t>第十三条の規定に違反して、故意若しくは重大な過失により事前に試験問題を漏らし、又は故意に不正の採点をした者は、一年以下の懲役又は五十万円以下の罰金に処する。</w:t>
      </w:r>
    </w:p>
    <w:p>
      <w:pPr>
        <w:pStyle w:val="Heading4"/>
      </w:pPr>
      <w:r>
        <w:t>第二十二条</w:t>
      </w:r>
    </w:p>
    <w:p>
      <w:r>
        <w:t>第十八条の規定に違反した者は、六月以下の懲役若しくは三十万円以下の罰金に処し、又はこれを併科する。</w:t>
      </w:r>
    </w:p>
    <w:p>
      <w:pPr>
        <w:pStyle w:val="Heading4"/>
      </w:pPr>
      <w:r>
        <w:t>第二十三条</w:t>
      </w:r>
    </w:p>
    <w:p>
      <w:r>
        <w:t>第十九条の規定に違反した者は、五十万円以下の罰金に処する。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第二十四条</w:t>
      </w:r>
    </w:p>
    <w:p>
      <w:r>
        <w:t>次の各号のいずれかに該当する者は、三十万円以下の罰金に処する。</w:t>
      </w:r>
    </w:p>
    <w:p>
      <w:pPr>
        <w:pStyle w:val="Heading6"/>
        <w:ind w:left="880"/>
      </w:pPr>
      <w:r>
        <w:t>一</w:t>
      </w:r>
    </w:p>
    <w:p>
      <w:pPr>
        <w:ind w:left="880"/>
      </w:pPr>
      <w:r>
        <w:t>第八条第一項の規定により視能訓練士の名称の使用の停止を命ぜられた者で、当該停止を命ぜられた期間中に、視能訓練士の名称を使用したもの</w:t>
      </w:r>
    </w:p>
    <w:p>
      <w:pPr>
        <w:pStyle w:val="Heading6"/>
        <w:ind w:left="880"/>
      </w:pPr>
      <w:r>
        <w:t>二</w:t>
      </w:r>
    </w:p>
    <w:p>
      <w:pPr>
        <w:ind w:left="880"/>
      </w:pPr>
      <w:r>
        <w:t>第二十条の規定に違反した者</w:t>
      </w:r>
    </w:p>
    <w:p>
      <w:r>
        <w:br w:type="page"/>
      </w:r>
    </w:p>
    <w:p>
      <w:pPr>
        <w:pStyle w:val="Heading1"/>
      </w:pPr>
      <w:r>
        <w:t>附　則</w:t>
      </w:r>
    </w:p>
    <w:p>
      <w:r>
        <w:t>この法律は、公布の日から起算して六十日を経過した日から施行する。</w:t>
      </w:r>
    </w:p>
    <w:p>
      <w:pPr>
        <w:pStyle w:val="Heading5"/>
        <w:ind w:left="440"/>
      </w:pPr>
      <w:r>
        <w:t>２</w:t>
      </w:r>
    </w:p>
    <w:p>
      <w:pPr>
        <w:ind w:left="440"/>
      </w:pPr>
      <w:r>
        <w:t>視能訓練士として必要な知識及び技能を修得させる養成所であつて、厚生大臣が指定したものにおいて、この法律の施行の際現に視能訓練士として必要な知識及び技能の修得をおえている者又はこの法律の施行の際現に視能訓練士として必要な知識及び技能を修得中であり、その修得をこの法律の施行後におえた者は、第十四条の規定にかかわらず、試験を受けることができる。</w:t>
      </w:r>
    </w:p>
    <w:p>
      <w:pPr>
        <w:pStyle w:val="Heading5"/>
        <w:ind w:left="440"/>
      </w:pPr>
      <w:r>
        <w:t>３</w:t>
      </w:r>
    </w:p>
    <w:p>
      <w:pPr>
        <w:ind w:left="440"/>
      </w:pPr>
      <w:r>
        <w:t>この法律の施行の際現に病院又は診療所において、医師の指示の下に、両眼視機能の回復のための矯正訓練及びこれに必要な検査を業として行なつている者であつて、次の各号のいずれにも該当するに至つたものは、昭和五十一年三月三十一日までは、第十四条の規定にかかわらず、試験を受けることができる。</w:t>
      </w:r>
    </w:p>
    <w:p>
      <w:pPr>
        <w:pStyle w:val="Heading6"/>
        <w:ind w:left="880"/>
      </w:pPr>
      <w:r>
        <w:t>一</w:t>
      </w:r>
    </w:p>
    <w:p>
      <w:pPr>
        <w:ind w:left="880"/>
      </w:pPr>
      <w:r>
        <w:t>学校教育法第五十六条第一項の規定により大学に入学することができる者又は政令で定める者</w:t>
      </w:r>
    </w:p>
    <w:p>
      <w:pPr>
        <w:pStyle w:val="Heading6"/>
        <w:ind w:left="880"/>
      </w:pPr>
      <w:r>
        <w:t>二</w:t>
      </w:r>
    </w:p>
    <w:p>
      <w:pPr>
        <w:ind w:left="880"/>
      </w:pPr>
      <w:r>
        <w:t>厚生大臣が指定した講習会の課程を修了した者</w:t>
      </w:r>
    </w:p>
    <w:p>
      <w:pPr>
        <w:pStyle w:val="Heading6"/>
        <w:ind w:left="880"/>
      </w:pPr>
      <w:r>
        <w:t>三</w:t>
      </w:r>
    </w:p>
    <w:p>
      <w:pPr>
        <w:ind w:left="880"/>
      </w:pPr>
      <w:r>
        <w:t>病院又は診療所において、医師の指示の下に、両眼視機能の回復のための矯正訓練及びこれに必要な検査を五年以上業として行なつた者</w:t>
      </w:r>
    </w:p>
    <w:p>
      <w:pPr>
        <w:pStyle w:val="Heading5"/>
        <w:ind w:left="440"/>
      </w:pPr>
      <w:r>
        <w:t>４</w:t>
      </w:r>
    </w:p>
    <w:p>
      <w:pPr>
        <w:ind w:left="440"/>
      </w:pPr>
      <w:r>
        <w:t>学校教育法に基づく大学若しくは旧大学令に基づく大学又は厚生省令で定める学校若しくは養成所において二年以上修業し、かつ、厚生大臣の指定する科目を修めた者については、前項第三号中「五年以上」とあるのは、「三年以上」と読み替えるものとする。</w:t>
      </w:r>
    </w:p>
    <w:p>
      <w:pPr>
        <w:pStyle w:val="Heading5"/>
        <w:ind w:left="440"/>
      </w:pPr>
      <w:r>
        <w:t>５</w:t>
      </w:r>
    </w:p>
    <w:p>
      <w:pPr>
        <w:ind w:left="440"/>
      </w:pPr>
      <w:r>
        <w:t>旧中等学校令（昭和十八年勅令第三十六号）による中等学校を卒業した者又は厚生労働省令で定めるところによりこれと同等以上の学力があると認められる者は、第十四条第一号の規定の適用については、学校教育法第九十条第一項の規定により大学に入学することができる者とみなす。</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則（平成五年四月二八日法律第三〇号）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視能訓練士法</w:t>
      <w:br/>
      <w:tab/>
      <w:t>（昭和四十六年法律第六十四号）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視能訓練士法（昭和四十六年法律第六十四号）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