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覚醒剤原料を指定する政令</w:t>
        <w:br/>
        <w:t>（平成八年政令第二十三号）</w:t>
      </w:r>
    </w:p>
    <w:p>
      <w:r>
        <w:t>覚醒剤取締法別表第九号の規定に基づき、次に掲げる物を覚醒剤原料に指定する。</w:t>
      </w:r>
    </w:p>
    <w:p>
      <w:pPr>
        <w:pStyle w:val="Heading6"/>
        <w:ind w:left="880"/>
      </w:pPr>
      <w:r>
        <w:t>一</w:t>
      </w:r>
    </w:p>
    <w:p>
      <w:pPr>
        <w:ind w:left="880"/>
      </w:pPr>
      <w:r>
        <w:t>Ｎ・α―ジメチル―Ｎ―二―プロピニルフェネチルアミン、その塩類及びこれらのいずれかを含有する物</w:t>
      </w:r>
    </w:p>
    <w:p>
      <w:pPr>
        <w:pStyle w:val="Heading6"/>
        <w:ind w:left="880"/>
      </w:pPr>
      <w:r>
        <w:t>二</w:t>
      </w:r>
    </w:p>
    <w:p>
      <w:pPr>
        <w:ind w:left="880"/>
      </w:pPr>
      <w:r>
        <w:t>エリトロ―二―アミノ―一―フェニルプロパン―一―オール、その塩類及びこれらのいずれかを含有する物。</w:t>
      </w:r>
    </w:p>
    <w:p>
      <w:pPr>
        <w:pStyle w:val="Heading6"/>
        <w:ind w:left="880"/>
      </w:pPr>
      <w:r>
        <w:t>三</w:t>
      </w:r>
    </w:p>
    <w:p>
      <w:pPr>
        <w:ind w:left="880"/>
      </w:pPr>
      <w:r>
        <w:t>二・六―ジアミノ―Ｎ―（一―フェニルプロパン―二―イル）ヘキサンアミド、その塩類及びこれらのいずれかを含有する物</w:t>
      </w:r>
    </w:p>
    <w:p>
      <w:pPr>
        <w:pStyle w:val="Heading6"/>
        <w:ind w:left="880"/>
      </w:pPr>
      <w:r>
        <w:t>四</w:t>
      </w:r>
    </w:p>
    <w:p>
      <w:pPr>
        <w:ind w:left="880"/>
      </w:pPr>
      <w:r>
        <w:t>三―オキソ―二―フェニルブタンアミド、その塩類及びこれらのいずれかを含有する物</w:t>
      </w:r>
    </w:p>
    <w:p>
      <w:pPr>
        <w:pStyle w:val="Heading6"/>
        <w:ind w:left="880"/>
      </w:pPr>
      <w:r>
        <w:t>五</w:t>
      </w:r>
    </w:p>
    <w:p>
      <w:pPr>
        <w:ind w:left="880"/>
      </w:pPr>
      <w:r>
        <w:t>メチル＝三―オキソ―二―フェニルブタノアート、その塩類及びこれらのいずれかを含有する物</w:t>
      </w:r>
    </w:p>
    <w:p>
      <w:r>
        <w:br w:type="page"/>
      </w:r>
    </w:p>
    <w:p>
      <w:pPr>
        <w:pStyle w:val="Heading1"/>
      </w:pPr>
      <w:r>
        <w:t>附　則</w:t>
      </w:r>
    </w:p>
    <w:p>
      <w:r>
        <w:t>この政令は、公布の日から起算して三十日を経過した日から施行する。</w:t>
      </w:r>
    </w:p>
    <w:p>
      <w:r>
        <w:br w:type="page"/>
      </w:r>
    </w:p>
    <w:p>
      <w:pPr>
        <w:pStyle w:val="Heading1"/>
      </w:pPr>
      <w:r>
        <w:t>附　則（平成一〇年七月一〇日政令第二四六号）</w:t>
      </w:r>
    </w:p>
    <w:p>
      <w:r>
        <w:t>この政令は、公布の日から起算して二月を経過した日から施行する。</w:t>
      </w:r>
    </w:p>
    <w:p>
      <w:r>
        <w:br w:type="page"/>
      </w:r>
    </w:p>
    <w:p>
      <w:pPr>
        <w:pStyle w:val="Heading1"/>
      </w:pPr>
      <w:r>
        <w:t>附　則（平成三〇年二月二一日政令第三六号）</w:t>
      </w:r>
    </w:p>
    <w:p>
      <w:r>
        <w:t>この政令は、公布の日から起算して三十日を経過した日から施行する。</w:t>
      </w:r>
    </w:p>
    <w:p>
      <w:r>
        <w:br w:type="page"/>
      </w:r>
    </w:p>
    <w:p>
      <w:pPr>
        <w:pStyle w:val="Heading1"/>
      </w:pPr>
      <w:r>
        <w:t>附　則（令和元年六月二八日政令第四八号）</w:t>
      </w:r>
    </w:p>
    <w:p>
      <w:r>
        <w:t>この政令は、公布の日から起算して三十日を経過した日から施行する。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いヽ剤取締法（昭和二十六年法律第二百五十二号）第九条第一項第二号の改正規定を除く。）の規定の施行の日（令和二年四月一日）から施行する。</w:t>
      </w:r>
    </w:p>
    <w:p>
      <w:r>
        <w:br w:type="page"/>
      </w:r>
    </w:p>
    <w:p>
      <w:pPr>
        <w:pStyle w:val="Heading1"/>
      </w:pPr>
      <w:r>
        <w:t>附　則（令和二年七月八日政令第二二一号）</w:t>
      </w:r>
    </w:p>
    <w:p>
      <w:r>
        <w:t>この政令は、公布の日から起算して三十日を経過した日から施行する。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覚醒剤原料を指定する政令</w:t>
      <w:br/>
      <w:tab/>
      <w:t>（平成八年政令第二十三号）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覚醒剤原料を指定する政令（平成八年政令第二十三号）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