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観光施設財団抵当法第二条の観光施設を定める政令</w:t>
        <w:br/>
        <w:t>（昭和四十三年政令第三百二十二号）</w:t>
      </w:r>
    </w:p>
    <w:p>
      <w:r>
        <w:t>観光施設財団抵当法第二条の政令で定める施設は、次に掲げるものとする。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遊園地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動物園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水族館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植物園その他の園地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展望施設（索道が設けられているものに限る。）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スキー場（索道が設けられているものに限る。）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アイススケート場（冷凍設備が設けられているものに限る。）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水泳場（水質浄化設備が設けられているものに限る。）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この政令は、観光施設財団抵当法の施行の日（昭和四十三年十二月一日）から施行する。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観光施設財団抵当法第二条の観光施設を定める政令</w:t>
      <w:br/>
      <w:tab/>
      <w:t>（昭和四十三年政令第三百二十二号）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観光施設財団抵当法第二条の観光施設を定める政令（昭和四十三年政令第三百二十二号）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