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言語聴覚士法に基づく指定登録機関及び指定試験機関に関する省令</w:t>
        <w:br/>
        <w:t>（平成十年厚生省令第七十五号）</w:t>
      </w:r>
    </w:p>
    <w:p>
      <w:pPr>
        <w:pStyle w:val="Heading2"/>
      </w:pPr>
      <w:r>
        <w:t>第一章　指定登録機関</w:t>
      </w:r>
    </w:p>
    <w:p>
      <w:pPr>
        <w:pStyle w:val="Heading4"/>
      </w:pPr>
      <w:r>
        <w:t>第一条（指定の申請）</w:t>
      </w:r>
    </w:p>
    <w:p>
      <w:r>
        <w:t>言語聴覚士法（平成九年法律第百三十二号。以下「法」という。）第十二条第一項の規定による指定を受けようとする者は、次に掲げる事項を記載した申請書を厚生労働大臣に提出しなければならない。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言語聴覚士の登録の実施等に関する事務（以下「登録事務」という。）を行おうとする事務所の名称及び所在地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登録事務の実施の方法に関する計画を記載した書類</w:t>
      </w:r>
    </w:p>
    <w:p>
      <w:pPr>
        <w:pStyle w:val="ListBullet"/>
        <w:ind w:left="880"/>
      </w:pPr>
      <w:r>
        <w:t>八</w:t>
        <w:br/>
        <w:t>法第十二条第四項第四号イ及びロのいずれにも該当しない旨の役員の申述書</w:t>
      </w:r>
    </w:p>
    <w:p>
      <w:pPr>
        <w:pStyle w:val="Heading4"/>
      </w:pPr>
      <w:r>
        <w:t>第二条（名称の変更等の届出）</w:t>
      </w:r>
    </w:p>
    <w:p>
      <w:r>
        <w:t>法第十二条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変更後の指定登録機関の名称若しくは主たる事務所の所在地又は登録事務を行う事務所の名称若しくは所在地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第三条（役員の選任及び解任の認可の申請）</w:t>
      </w:r>
    </w:p>
    <w:p>
      <w:r>
        <w:t>指定登録機関は、法第十三条第一項の認可を受けようとするときは、次に掲げる事項を記載した申請書を厚生労働大臣に提出しなければならない。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選任に係る役員の法第十二条第四項第四号イ及びロのいずれにも該当しない旨の申述書</w:t>
      </w:r>
    </w:p>
    <w:p>
      <w:pPr>
        <w:pStyle w:val="Heading4"/>
      </w:pPr>
      <w:r>
        <w:t>第四条（事業計画等の認可の申請）</w:t>
      </w:r>
    </w:p>
    <w:p>
      <w:r>
        <w:t>指定登録機関は、法第十四条第一項前段の認可を受けようとするときは、その旨を記載した申請書に事業計画書及び収支予算書を添え、これを厚生労働大臣に提出しなければならない。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指定登録機関は、法第十四条第一項後段の認可を受けようとするときは、次に掲げる事項を記載した申請書を添え、これを厚生労働大臣に提出しなければならない。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第五条（登録事務規程の認可の申請）</w:t>
      </w:r>
    </w:p>
    <w:p>
      <w:r>
        <w:t>指定登録機関は、法第十五条第一項前段の認可を受けようとするときは、その旨を記載した申請書に登録事務の実施に関する規程を添え、これを厚生労働大臣に提出しなければならない。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指定登録機関は、法第十五条第一項後段の認可を受けようとするときは、次に掲げる事項を記載した申請書を厚生労働大臣に提出しなければならない。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第六条（登録事務規程の記載事項）</w:t>
      </w:r>
    </w:p>
    <w:p>
      <w:r>
        <w:t>法第十五条第二項の厚生労働省令で定める事項は、次のとおりとする。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登録事務に関する帳簿及び書類並びに言語聴覚士名簿（以下「名簿」という。）の管理に関する事項</w:t>
      </w:r>
    </w:p>
    <w:p>
      <w:pPr>
        <w:pStyle w:val="ListBullet"/>
        <w:ind w:left="880"/>
      </w:pPr>
      <w:r>
        <w:t>七</w:t>
        <w:br/>
        <w:t>その他登録事務の実施に関し必要な事項</w:t>
      </w:r>
    </w:p>
    <w:p>
      <w:pPr>
        <w:pStyle w:val="Heading4"/>
      </w:pPr>
      <w:r>
        <w:t>第七条（帳簿の記載事項等）</w:t>
      </w:r>
    </w:p>
    <w:p>
      <w:r>
        <w:t>法第十八条の厚生労働省令で定める事項は、次のとおりとする。</w:t>
      </w:r>
    </w:p>
    <w:p>
      <w:pPr>
        <w:pStyle w:val="ListBullet"/>
        <w:ind w:left="880"/>
      </w:pPr>
      <w:r>
        <w:t>一</w:t>
        <w:br/>
        <w:t>各月における登録、名簿の訂正及び登録の消除の件数</w:t>
      </w:r>
    </w:p>
    <w:p>
      <w:pPr>
        <w:pStyle w:val="ListBullet"/>
        <w:ind w:left="880"/>
      </w:pPr>
      <w:r>
        <w:t>二</w:t>
        <w:br/>
        <w:t>各月における言語聴覚士免許証明書（以下「免許証明書」という。）の書換え交付及び再交付の件数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指定登録機関は、法第十八条に規定する帳簿を、登録事務を廃止するまで保存しなければならない。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当該四半期における登録、名簿の訂正及び登録の消除の件数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第九条（虚偽登録者等の報告）</w:t>
      </w:r>
    </w:p>
    <w:p>
      <w:r>
        <w:t>指定登録機関は、言語聴覚士が虚偽又は不正の事実に基づいて登録を受けたと考えるときは、直ちに、次に掲げる事項を記載した報告書を厚生労働大臣に提出しなければならない。</w:t>
      </w:r>
    </w:p>
    <w:p>
      <w:pPr>
        <w:pStyle w:val="ListBullet"/>
        <w:ind w:left="880"/>
      </w:pPr>
      <w:r>
        <w:t>一</w:t>
        <w:br/>
        <w:t>当該言語聴覚士に係る名簿の登録事項</w:t>
      </w:r>
    </w:p>
    <w:p>
      <w:pPr>
        <w:pStyle w:val="ListBullet"/>
        <w:ind w:left="880"/>
      </w:pPr>
      <w:r>
        <w:t>二</w:t>
        <w:br/>
        <w:t>虚偽又は不正の事実</w:t>
      </w:r>
    </w:p>
    <w:p>
      <w:pPr>
        <w:pStyle w:val="Heading4"/>
      </w:pPr>
      <w:r>
        <w:t>第十条（試験に合格した者の氏名等の通知）</w:t>
      </w:r>
    </w:p>
    <w:p>
      <w:r>
        <w:t>厚生労働大臣は、指定登録機関に対し、言語聴覚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厚生労働大臣は、法第三十九条第二項の規定により読み替えて適用する法第三十四条第一項の規定により試験を無効としたときは、次に掲げる事項を指定登録機関に通知するものとする。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第十二条（免許の取消し等の処分の通知）</w:t>
      </w:r>
    </w:p>
    <w:p>
      <w:r>
        <w:t>厚生労働大臣は、法第九条の規定により言語聴覚士の免許を取り消し、期間を定めて言語聴覚士の名称の使用の停止を命じ、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第十三条（登録事務の休廃止の許可の申請）</w:t>
      </w:r>
    </w:p>
    <w:p>
      <w:r>
        <w:t>指定登録機関は、法第二十二条の許可を受けようとするときは、次に掲げる事項を記載した申請書を厚生労働大臣に提出しなければならない。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第十四条（登録事務の引継ぎ等）</w:t>
      </w:r>
    </w:p>
    <w:p>
      <w:r>
        <w:t>指定登録機関は、法第二十二条の許可を受けて登録事務の全部若しくは一部を廃止する場合、法第二十三条の規定により指定を取り消された場合又は法第二十六条第二項の規定により厚生労働大臣が登録事務の全部若しくは一部を自ら行う場合には、次に掲げる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登録事務に関する帳簿及び書類並びに名簿を厚生労働大臣に引き継ぐこと。</w:t>
      </w:r>
    </w:p>
    <w:p>
      <w:pPr>
        <w:pStyle w:val="ListBullet"/>
        <w:ind w:left="880"/>
      </w:pPr>
      <w:r>
        <w:t>三</w:t>
        <w:br/>
        <w:t>その他厚生労働大臣が必要と認める事項</w:t>
      </w:r>
    </w:p>
    <w:p>
      <w:pPr>
        <w:pStyle w:val="Heading2"/>
      </w:pPr>
      <w:r>
        <w:t>第二章　指定試験機関</w:t>
      </w:r>
    </w:p>
    <w:p>
      <w:pPr>
        <w:pStyle w:val="Heading4"/>
      </w:pPr>
      <w:r>
        <w:t>第十五条（試験事務規程の記載事項）</w:t>
      </w:r>
    </w:p>
    <w:p>
      <w:r>
        <w:t>法第四十条において準用する法第十五条第二項の厚生労働省令で定める事項は、次のとおりとする。</w:t>
      </w:r>
    </w:p>
    <w:p>
      <w:pPr>
        <w:pStyle w:val="ListBullet"/>
        <w:ind w:left="880"/>
      </w:pPr>
      <w:r>
        <w:t>一</w:t>
        <w:br/>
        <w:t>試験の実施に関する事務（以下「試験事務」という。）の実施の方法に関する事項</w:t>
      </w:r>
    </w:p>
    <w:p>
      <w:pPr>
        <w:pStyle w:val="ListBullet"/>
        <w:ind w:left="880"/>
      </w:pPr>
      <w:r>
        <w:t>二</w:t>
        <w:br/>
        <w:t>受験手数料の収納の方法に関する事項</w:t>
      </w:r>
    </w:p>
    <w:p>
      <w:pPr>
        <w:pStyle w:val="ListBullet"/>
        <w:ind w:left="880"/>
      </w:pPr>
      <w:r>
        <w:t>三</w:t>
        <w:br/>
        <w:t>法第三十七条第一項に規定する試験委員（以下「試験委員」という。）の選任及び解任に関する事項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第十六条（試験委員の要件）</w:t>
      </w:r>
    </w:p>
    <w:p>
      <w:r>
        <w:t>法第三十七条第二項の厚生労働省令で定める要件は、次の各号のいずれかに該当する者であることとする。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学校教育法（昭和二十二年法律第二十六号）に基づく大学において医学、歯科医学、心理学若しくは言語学に関する科目を担当する教授、准教授若しくは助教の職にあり、又はあった者</w:t>
      </w:r>
    </w:p>
    <w:p>
      <w:pPr>
        <w:pStyle w:val="ListBullet"/>
        <w:ind w:left="880"/>
      </w:pPr>
      <w:r>
        <w:t>二</w:t>
        <w:br/>
        <w:t>法第三十三条第一号から第三号まで及び第五号の文部科学大臣の指定した学校又は都道府県知事の指定した言語聴覚士養成所の専任教員</w:t>
      </w:r>
    </w:p>
    <w:p>
      <w:pPr>
        <w:pStyle w:val="ListBullet"/>
        <w:ind w:left="880"/>
      </w:pPr>
      <w:r>
        <w:t>三</w:t>
        <w:br/>
        <w:t>厚生労働大臣が前二号に掲げる者と同等以上の知識及び技能を有すると認めた者</w:t>
      </w:r>
    </w:p>
    <w:p>
      <w:pPr>
        <w:pStyle w:val="Heading4"/>
      </w:pPr>
      <w:r>
        <w:t>第十七条（試験委員の選任又は変更の届出）</w:t>
      </w:r>
    </w:p>
    <w:p>
      <w:r>
        <w:t>法第三十七条第三項の規定による届出は、次に掲げる事項を記載した届出書によって行わなければならない。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第十八条（帳簿の記載事項等）</w:t>
      </w:r>
    </w:p>
    <w:p>
      <w:r>
        <w:t>法第四十条において準用する法第十八条の厚生労働省令で定める事項は、次のとおりとする。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法第三十六条第一項に規定する指定試験機関（以下「指定試験機関」という。）は、法第四十条において準用する法第十八条に規定する帳簿を、試験事務を廃止するまで保存しなければならない。</w:t>
      </w:r>
    </w:p>
    <w:p>
      <w:pPr>
        <w:pStyle w:val="Heading4"/>
      </w:pPr>
      <w:r>
        <w:t>第十九条（試験事務の実施結果の報告）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第二十条（受験停止の処分の報告）</w:t>
      </w:r>
    </w:p>
    <w:p>
      <w:r>
        <w:t>指定試験機関は、法第三十九条第一項の規定により受験を停止させたときは、遅滞なく、次に掲げる事項を記載した報告書を厚生労働大臣に提出しなければならない。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第二十一条（準用）</w:t>
      </w:r>
    </w:p>
    <w:p>
      <w:r>
        <w:t>第一条から第五条まで、第十一条、第十三条及び第十四条の規定は、指定試験機関について準用する。</w:t>
        <w:br/>
        <w:t>この場合において、これらの規定（第一条第一項第二号及び第二条第一項各号列記以外の部分を除く。）中「指定登録機関」とあるのは「指定試験機関」と、「登録事務」とあるのは「試験事務」と、第一条第一項中「第十二条第一項」とあるのは「第三十六条第一項」と、同項第二号中「言語聴覚士の登録の実施等に関する事務（以下「登録事務」という。）」とあるのは「試験事務」と、同条第二項第八号中「法第十二条第四項第四号イ及びロ」とあるのは「法第四十条において準用する法第十二条第四項第四号イ及びロ」と、第二条第一項各号列記以外の部分中「法第十二条第一項に規定する指定登録機関（以下「指定登録機関」という。）」とあるのは「指定試験機関」と、「登録事務」とあるのは「試験事務」と、第三条第一項中「法第十三条第一項」とあるのは「法第四十条において準用する法第十三条第一項」と、同条第二項第二号中「法第十二条第四項第四号イ及びロ」とあるのは「法第四十条において準用する法第十二条第四項第四号イ及びロ」と、第四条第一項中「法第十四条第一項前段」とあるのは「法第四十条において準用する法第十四条第一項前段」と、同条第二項中「法第十四条第一項後段」とあるのは「法第四十条において準用する法第十四条第一項後段」と、第五条第一項中「法第十五条第一項前段」とあるのは「法第四十条において準用する法第十五条第一項前段」と、同条第二項中「法第十五条第一項後段」とあるのは「法第四十条において準用する法第十五条第一項後段」と、第十一条中「法第三十四条第一項」とあるのは「法第三十四条第一項又は第二項」と、「無効としたときは」とあるのは「無効とし、又は期間を定めて試験を受けることができないものとしたときは」と、第十三条中「法第二十二条」とあるのは「法第四十条において準用する法第二十二条」と、第十四条中「法第二十二条」とあるのは「法第四十条において準用する法第二十二条」と、「法第二十三条」とあるのは「法第四十条において準用する法第二十三条」と、「法第二十六条第二項」とあるのは「法第四十条において準用する法第二十六条第二項」と、同条第二号中「書類並びに名簿」とあるのは「書類」と読み替えるものとする。</w:t>
      </w:r>
    </w:p>
    <w:p>
      <w:r>
        <w:br w:type="page"/>
      </w:r>
    </w:p>
    <w:p>
      <w:pPr>
        <w:pStyle w:val="Heading1"/>
      </w:pPr>
      <w:r>
        <w:t>附　則</w:t>
      </w:r>
    </w:p>
    <w:p>
      <w:r>
        <w:t>この省令は、法の施行の日（平成十年九月一日）から施行する。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一から二十まで</w:t>
        <w:br/>
        <w:t>略</w:t>
      </w:r>
    </w:p>
    <w:p>
      <w:pPr>
        <w:pStyle w:val="ListBullet"/>
        <w:ind w:left="880"/>
      </w:pPr>
      <w:r>
        <w:t>二十一</w:t>
        <w:br/>
        <w:t>言語聴覚士法に基づく指定登録機関及び指定試験機関に関する省令第十六条第一号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言語聴覚士法に基づく指定登録機関及び指定試験機関に関する省令</w:t>
      <w:br/>
      <w:tab/>
      <w:t>（平成十年厚生省令第七十五号）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言語聴覚士法に基づく指定登録機関及び指定試験機関に関する省令（平成十年厚生省令第七十五号）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