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言語聴覚士法施行令</w:t>
        <w:br/>
        <w:t>（平成十年政令第二百九十九号）</w:t>
      </w:r>
    </w:p>
    <w:p>
      <w:pPr>
        <w:pStyle w:val="Heading4"/>
      </w:pPr>
      <w:r>
        <w:t>第一条（免許証の再交付手数料）</w:t>
      </w:r>
    </w:p>
    <w:p>
      <w:r>
        <w:t>言語聴覚士法（以下「法」という。）第十一条の政令で定める手数料の額は、四千八百円とする。</w:t>
      </w:r>
    </w:p>
    <w:p>
      <w:pPr>
        <w:pStyle w:val="Heading4"/>
      </w:pPr>
      <w:r>
        <w:t>第二条（免許に関する事項の登録等の手数料）</w:t>
      </w:r>
    </w:p>
    <w:p>
      <w:r>
        <w:t>法第十六条第二項の政令で定める手数料の額は、次の各号に掲げる者の区分に応じ、それぞれ当該各号に定める額とする。</w:t>
      </w:r>
    </w:p>
    <w:p>
      <w:pPr>
        <w:pStyle w:val="Heading6"/>
        <w:ind w:left="880"/>
      </w:pPr>
      <w:r>
        <w:t>一</w:t>
      </w:r>
    </w:p>
    <w:p>
      <w:pPr>
        <w:ind w:left="880"/>
      </w:pPr>
      <w:r>
        <w:t>言語聴覚士名簿に免許に関する事項の登録を受けようとする者</w:t>
      </w:r>
    </w:p>
    <w:p>
      <w:pPr>
        <w:pStyle w:val="Heading6"/>
        <w:ind w:left="880"/>
      </w:pPr>
      <w:r>
        <w:t>二</w:t>
      </w:r>
    </w:p>
    <w:p>
      <w:pPr>
        <w:ind w:left="880"/>
      </w:pPr>
      <w:r>
        <w:t>言語聴覚士免許証明書の書換え交付を受けようとする者</w:t>
      </w:r>
    </w:p>
    <w:p>
      <w:pPr>
        <w:pStyle w:val="Heading4"/>
      </w:pPr>
      <w:r>
        <w:t>第三条（言語聴覚士試験委員）</w:t>
      </w:r>
    </w:p>
    <w:p>
      <w:r>
        <w:t>法第三十一条第一項の言語聴覚士試験委員（以下「委員」という。）は、言語聴覚士国家試験を行うについて必要な学識経験のある者のうちから、厚生労働大臣が任命する。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第四条（受験手数料）</w:t>
      </w:r>
    </w:p>
    <w:p>
      <w:r>
        <w:t>法第三十五条第一項の政令で定める受験手数料の額は、三万四千円とする。</w:t>
      </w:r>
    </w:p>
    <w:p>
      <w:r>
        <w:br w:type="page"/>
      </w:r>
    </w:p>
    <w:p>
      <w:pPr>
        <w:pStyle w:val="Heading1"/>
      </w:pPr>
      <w:r>
        <w:t>附　則</w:t>
      </w:r>
    </w:p>
    <w:p>
      <w:r>
        <w:t>この政令は、法の施行の日（平成十年九月一日）から施行する。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則（平成二三年八月三日政令第二四八号）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言語聴覚士法施行令</w:t>
      <w:br/>
      <w:tab/>
      <w:t>（平成十年政令第二百九十九号）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言語聴覚士法施行令（平成十年政令第二百九十九号）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