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計量法関係手数料令</w:t>
        <w:br/>
        <w:t>（平成五年政令第三百四十号）</w:t>
      </w:r>
    </w:p>
    <w:p>
      <w:pPr>
        <w:pStyle w:val="Heading4"/>
      </w:pPr>
      <w:r>
        <w:t>第一条（指定、登録等に係る手数料の額）</w:t>
      </w:r>
    </w:p>
    <w:p>
      <w:r>
        <w:t>計量法（以下「法」という。）第百五十八条第一項第七号に掲げる者（法第八十九条第一項の外国製造事業者（以下単に「外国製造事業者」という。）を除く。）又は法第百五十八条第一項第八号若しくは第十二号から第十七号までに掲げる者が同項の規定により納付しなければならない手数料の額は、別表第一のとおりとする。</w:t>
      </w:r>
    </w:p>
    <w:p>
      <w:pPr>
        <w:pStyle w:val="Heading4"/>
      </w:pPr>
      <w:r>
        <w:t>第二条（検定に係る手数料の額）</w:t>
      </w:r>
    </w:p>
    <w:p>
      <w:r>
        <w:t>法第百五十八条第一項第二号に掲げる者が同項の規定により納付しなければならない手数料の額は、次の各号に掲げる特定計量器ごとに当該各号に定めるとおりとする。</w:t>
      </w:r>
    </w:p>
    <w:p>
      <w:pPr>
        <w:pStyle w:val="Heading6"/>
        <w:ind w:left="880"/>
      </w:pPr>
      <w:r>
        <w:t>一</w:t>
      </w:r>
    </w:p>
    <w:p>
      <w:pPr>
        <w:ind w:left="880"/>
      </w:pPr>
      <w:r>
        <w:t>法第八十四条第一項（法第八十九条第四項において準用する場合を含む。）の表示が付された特定計量器（計量法施行令（平成五年政令第三百二十九号。以下「施行令」という。）第十二条で定める特定計量器であって法第八十四条第一項の表示が付されてから法第七十一条第二項の経済産業省令で定める期間を経過したものにあっては、法第五十条第一項の表示が付され、かつ、同項の表示が付されてから法第七十一条第二項の経済産業省令で定める期間を経過していないものに限る。）</w:t>
      </w:r>
    </w:p>
    <w:p>
      <w:pPr>
        <w:pStyle w:val="Heading6"/>
        <w:ind w:left="880"/>
      </w:pPr>
      <w:r>
        <w:t>二</w:t>
      </w:r>
    </w:p>
    <w:p>
      <w:pPr>
        <w:ind w:left="880"/>
      </w:pPr>
      <w:r>
        <w:t>前号に掲げるもの以外のものであって、別表第三に掲げるもの</w:t>
      </w:r>
    </w:p>
    <w:p>
      <w:pPr>
        <w:pStyle w:val="Heading6"/>
        <w:ind w:left="880"/>
      </w:pPr>
      <w:r>
        <w:t>三</w:t>
      </w:r>
    </w:p>
    <w:p>
      <w:pPr>
        <w:ind w:left="880"/>
      </w:pPr>
      <w:r>
        <w:t>前二号に掲げるもの以外のもの</w:t>
      </w:r>
    </w:p>
    <w:p>
      <w:pPr>
        <w:pStyle w:val="Heading4"/>
      </w:pPr>
      <w:r>
        <w:t>第三条（変成器付電気計器検査に係る手数料の額）</w:t>
      </w:r>
    </w:p>
    <w:p>
      <w:r>
        <w:t>法第百五十八条第一項第三号に掲げる者が同項の規定により納付しなければならない手数料の額は、変成器付電気計器検査に係る電気計器（施行令第六条で定める特定計量器をいう。以下同じ。）に応ずる別表第二に掲げる金額（同一の変成器とともに使用する二以上の電気計器（二以上の電気計器が構造上一体となっているものを含む。以下この項において同じ。）について同時に変成器付電気計器検査を受ける場合にあっては、それぞれの電気計器に応ずる別表第二に掲げる金額の合算額（二以上の電気計器が構造上一体となっている場合にあっては、同表の備考に規定するところにより算定した額））の六割の額（以下この項において「電気計器に係る額」という。）と、その電気計器とともに使用する変成器に応ずる別表第五に掲げる金額との合算額とする。</w:t>
      </w:r>
    </w:p>
    <w:p>
      <w:pPr>
        <w:pStyle w:val="Heading5"/>
        <w:ind w:left="440"/>
      </w:pPr>
      <w:r>
        <w:t>２</w:t>
      </w:r>
    </w:p>
    <w:p>
      <w:pPr>
        <w:ind w:left="440"/>
      </w:pPr>
      <w:r>
        <w:t>前項の規定にかかわらず、同一の電気計器について検定と変成器付電気計器検査とを同時に受けようとする者が変成器付電気計器検査について納付しなければならない手数料の額は、その電気計器とともに使用する変成器に応ずる別表第五に掲げる金額とする。</w:t>
      </w:r>
    </w:p>
    <w:p>
      <w:pPr>
        <w:pStyle w:val="Heading4"/>
      </w:pPr>
      <w:r>
        <w:t>第四条（型式の承認等に係る手数料の額）</w:t>
      </w:r>
    </w:p>
    <w:p>
      <w:r>
        <w:t>法第百五十八条第一項第五号に掲げる者が同項の規定により納付しなければならない手数料の額は、別表第四のとおりとする。</w:t>
      </w:r>
    </w:p>
    <w:p>
      <w:pPr>
        <w:pStyle w:val="Heading6"/>
        <w:ind w:left="880"/>
      </w:pPr>
      <w:r>
        <w:t>一</w:t>
      </w:r>
    </w:p>
    <w:p>
      <w:pPr>
        <w:ind w:left="880"/>
      </w:pPr>
      <w:r>
        <w:t>経済産業省令で定める機関が作成した法第七十一条第一項第一号の経済産業省令で定める技術上の基準の全部又は一部に関する試験の結果の証明書を添えて、法第七十六条第一項、第八十一条第一項又は第八十九条第一項の承認を受けようとする者</w:t>
      </w:r>
    </w:p>
    <w:p>
      <w:pPr>
        <w:pStyle w:val="Heading6"/>
        <w:ind w:left="880"/>
      </w:pPr>
      <w:r>
        <w:t>二</w:t>
      </w:r>
    </w:p>
    <w:p>
      <w:pPr>
        <w:ind w:left="880"/>
      </w:pPr>
      <w:r>
        <w:t>法第七十六条第一項、第八十一条第一項又は第八十九条第一項の承認を受けた型式と重要な部分において異ならない型式について、法第七十六条第一項、第八十一条第一項又は第八十九条第一項の承認を受けようとする者</w:t>
      </w:r>
    </w:p>
    <w:p>
      <w:pPr>
        <w:pStyle w:val="Heading5"/>
        <w:ind w:left="440"/>
      </w:pPr>
      <w:r>
        <w:t>２</w:t>
      </w:r>
    </w:p>
    <w:p>
      <w:pPr>
        <w:ind w:left="440"/>
      </w:pPr>
      <w:r>
        <w:t>法第百五十八条第一項第六号に掲げる者が同項の規定により納付しなければならない手数料の額は、一件につき千九百五十円とする。</w:t>
      </w:r>
    </w:p>
    <w:p>
      <w:pPr>
        <w:pStyle w:val="Heading4"/>
      </w:pPr>
      <w:r>
        <w:t>第五条（基準器検査に係る手数料の額）</w:t>
      </w:r>
    </w:p>
    <w:p>
      <w:r>
        <w:t>法第百五十八条第一項第九号に掲げる者が同項の規定により納付しなければならない手数料の額は、法第百二条第二項の経済産業省令で定める基準器検査を行う計量器の種類ごとに、五十万円を超えない範囲内で実費を勘案して経済産業省令で定める額とする。</w:t>
      </w:r>
    </w:p>
    <w:p>
      <w:pPr>
        <w:pStyle w:val="Heading4"/>
      </w:pPr>
      <w:r>
        <w:t>第六条（特定計量証明事業の認定等に係る手数料の額）</w:t>
      </w:r>
    </w:p>
    <w:p>
      <w:r>
        <w:t>法第百五十八条第一項第十号又は第十一号に掲げる者が同項の規定により納付しなければならない手数料の額は、一件につき三十万五千円と九万六千四百円（二以上の法第百二十一条の二の経済産業省令で定める事業の区分について同時に同条の認定又は法第百二十一条の四第一項の認定の更新を受ける場合にあっては、九万六千四百円に当該事業の区分の数を乗じて得た額）との合算額とする。</w:t>
      </w:r>
    </w:p>
    <w:p>
      <w:pPr>
        <w:pStyle w:val="Heading4"/>
      </w:pPr>
      <w:r>
        <w:t>第七条（外国製造者に係る手数料の額）</w:t>
      </w:r>
    </w:p>
    <w:p>
      <w:r>
        <w:t>法第十七条第一項の指定を受けようとする法第五十八条の外国製造者（次項において単に「外国製造者」という。）が納付しなければならない手数料の額は、三十万五千二百円（電子申請等（情報通信技術を活用した行政の推進等に関する法律（平成十四年法律第百五十一号）第六条第一項の規定により同項に規定する電子情報処理組織を使用して行う同法第三条第八号に規定する申請等をいう。以下同じ。）による場合にあっては、三十万五百円）に、その申請に係る特殊容器（法第十七条第一項の特殊容器をいう。以下同じ。）の製造及び検査の方法が法第六十九条第一項において準用する法第六十条第二項各号に適合するかどうかを審査するため、職員二人がその申請に係る工場又は事業場の所在地に出張をするのに要する旅費の額に相当する額を加算した額とする。</w:t>
      </w:r>
    </w:p>
    <w:p>
      <w:pPr>
        <w:pStyle w:val="Heading5"/>
        <w:ind w:left="440"/>
      </w:pPr>
      <w:r>
        <w:t>２</w:t>
      </w:r>
    </w:p>
    <w:p>
      <w:pPr>
        <w:ind w:left="440"/>
      </w:pPr>
      <w:r>
        <w:t>前項の規定にかかわらず、同項に規定する外国製造者の指定の申請書に、その申請に係る特殊容器の製造及び検査の方法が法第六十九条第一項において準用する法第六十条第二項各号に適合していることを経済産業大臣が指定する者（外国に住所を有するものに限る。）が明らかにする書面で経済産業大臣が適当と認めるものが添付されている場合には、その外国製造者が納付しなければならない手数料の額は、五万三千五百円（電子申請等による場合にあっては、四万七千四百円）とする。</w:t>
      </w:r>
    </w:p>
    <w:p>
      <w:pPr>
        <w:pStyle w:val="Heading4"/>
      </w:pPr>
      <w:r>
        <w:t>第八条（外国製造事業者に係る手数料の額）</w:t>
      </w:r>
    </w:p>
    <w:p>
      <w:r>
        <w:t>法第十六条第一項第二号ロの指定を受けようとする外国製造事業者が納付しなければならない手数料の額は、六十四万二千四百円（電子申請等による場合にあっては、六十三万七千七百円）に、その申請に係る工場又は事業場における品質管理の方法が法第百一条第三項において準用する法第九十二条第二項の経済産業省令で定める基準に適合するかどうかを検査するため、職員二人がその工場又は事業場の所在地に出張をするのに要する旅費の額に相当する額を加算した額とする。</w:t>
      </w:r>
    </w:p>
    <w:p>
      <w:pPr>
        <w:pStyle w:val="Heading5"/>
        <w:ind w:left="440"/>
      </w:pPr>
      <w:r>
        <w:t>２</w:t>
      </w:r>
    </w:p>
    <w:p>
      <w:pPr>
        <w:ind w:left="440"/>
      </w:pPr>
      <w:r>
        <w:t>前項の規定にかかわらず、同項に規定する外国製造事業者の指定の申請書に、その申請に係る工場又は事業場における品質管理の方法が法第百一条第三項において準用する法第九十二条第二項の経済産業省令で定める基準に適合していることを経済産業大臣が指定する者（外国に住所を有するものに限る。）が明らかにする書面で経済産業大臣が適当と認めるものが添付されている場合には、その外国製造事業者が納付しなければならない手数料の額は、七万四千九百円（電子申請等による場合にあっては、七万八百円）とする。</w:t>
      </w:r>
    </w:p>
    <w:p>
      <w:pPr>
        <w:pStyle w:val="Heading4"/>
      </w:pPr>
      <w:r>
        <w:t>第九条（比較検査に係る手数料の額）</w:t>
      </w:r>
    </w:p>
    <w:p>
      <w:r>
        <w:t>法附則第二十条第一項の比較検査を受けようとする者が同条第五項の規定により納付しなければならない手数料の額は、一個につき九千五百円とする。</w:t>
      </w:r>
    </w:p>
    <w:p>
      <w:r>
        <w:br w:type="page"/>
      </w:r>
    </w:p>
    <w:p>
      <w:pPr>
        <w:pStyle w:val="Heading1"/>
      </w:pPr>
      <w:r>
        <w:t>附　則</w:t>
      </w:r>
    </w:p>
    <w:p>
      <w:r>
        <w:t>この政令は、法の施行の日（平成五年十一月一日）から施行する。</w:t>
      </w:r>
    </w:p>
    <w:p>
      <w:pPr>
        <w:pStyle w:val="Heading5"/>
        <w:ind w:left="440"/>
      </w:pPr>
      <w:r>
        <w:t>２</w:t>
      </w:r>
    </w:p>
    <w:p>
      <w:pPr>
        <w:ind w:left="440"/>
      </w:pPr>
      <w:r>
        <w:t>計量法関係手数料令（昭和四十二年政令第百五十四号）は、廃止する。</w:t>
      </w:r>
    </w:p>
    <w:p>
      <w:r>
        <w:br w:type="page"/>
      </w:r>
    </w:p>
    <w:p>
      <w:pPr>
        <w:pStyle w:val="Heading1"/>
      </w:pPr>
      <w:r>
        <w:t>附　則（平成七年一一月二九日政令第三九五号）</w:t>
      </w:r>
    </w:p>
    <w:p>
      <w:r>
        <w:t>この政令は、平成七年十二月一日から施行する。</w:t>
      </w:r>
    </w:p>
    <w:p>
      <w:r>
        <w:br w:type="page"/>
      </w:r>
    </w:p>
    <w:p>
      <w:pPr>
        <w:pStyle w:val="Heading1"/>
      </w:pPr>
      <w:r>
        <w:t>附　則（平成九年三月二四日政令第六七号）</w:t>
      </w:r>
    </w:p>
    <w:p>
      <w:r>
        <w:t>この政令は、平成九年四月一日から施行する。</w:t>
      </w:r>
    </w:p>
    <w:p>
      <w:r>
        <w:br w:type="page"/>
      </w:r>
    </w:p>
    <w:p>
      <w:pPr>
        <w:pStyle w:val="Heading1"/>
      </w:pPr>
      <w:r>
        <w:t>附　則（平成一一年二月二四日政令第二八号）</w:t>
      </w:r>
    </w:p>
    <w:p>
      <w:r>
        <w:t>この政令は、平成十一年三月一日から施行する。</w:t>
      </w:r>
    </w:p>
    <w:p>
      <w:r>
        <w:br w:type="page"/>
      </w:r>
    </w:p>
    <w:p>
      <w:pPr>
        <w:pStyle w:val="Heading1"/>
      </w:pPr>
      <w:r>
        <w:t>附　則（平成一一年一二月三日政令第三八五号）</w:t>
      </w:r>
    </w:p>
    <w:p>
      <w:pPr>
        <w:pStyle w:val="Heading4"/>
      </w:pPr>
      <w:r>
        <w:t>第一条（施行期日）</w:t>
      </w:r>
    </w:p>
    <w:p>
      <w:r>
        <w:t>この政令は、平成十二年四月一日から施行する。</w:t>
      </w:r>
    </w:p>
    <w:p>
      <w:pPr>
        <w:pStyle w:val="Heading4"/>
      </w:pPr>
      <w:r>
        <w:t>第二条（計量法施行令の一部改正に伴う経過措置）</w:t>
      </w:r>
    </w:p>
    <w:p>
      <w:r>
        <w:t>この政令の施行の際現に地方自治法（昭和二十二年法律第六十七号）第二百五十二条の二十二第一項の中核市であって計量法（平成四年法律第五十一号）第十条第二項の特定市町村でないものについては、第二十九条の規定による改正後の計量法施行令第四条の規定は、平成十三年三月三十一日までは、適用しない。</w:t>
      </w:r>
    </w:p>
    <w:p>
      <w:r>
        <w:br w:type="page"/>
      </w:r>
    </w:p>
    <w:p>
      <w:pPr>
        <w:pStyle w:val="Heading1"/>
      </w:pPr>
      <w:r>
        <w:t>附　則（平成一二年三月二四日政令第九八号）</w:t>
      </w:r>
    </w:p>
    <w:p>
      <w:r>
        <w:t>この政令は、平成十二年四月一日から施行する。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則（平成一三年九月五日政令第二八〇号）</w:t>
      </w:r>
    </w:p>
    <w:p>
      <w:r>
        <w:t>この政令は、計量法の一部を改正する法律の施行の日（平成十四年四月一日）から施行する。</w:t>
      </w:r>
    </w:p>
    <w:p>
      <w:r>
        <w:br w:type="page"/>
      </w:r>
    </w:p>
    <w:p>
      <w:pPr>
        <w:pStyle w:val="Heading1"/>
      </w:pPr>
      <w:r>
        <w:t>附　則（平成一五年六月二七日政令第二八七号）</w:t>
      </w:r>
    </w:p>
    <w:p>
      <w:r>
        <w:t>この政令は、平成十五年七月一日から施行する。</w:t>
      </w:r>
    </w:p>
    <w:p>
      <w:r>
        <w:br w:type="page"/>
      </w:r>
    </w:p>
    <w:p>
      <w:pPr>
        <w:pStyle w:val="Heading1"/>
      </w:pPr>
      <w:r>
        <w:t>附　則（平成一六年三月二四日政令第五七号）</w:t>
      </w:r>
    </w:p>
    <w:p>
      <w:r>
        <w:t>この政令は、平成十六年三月三十一日から施行する。</w:t>
      </w:r>
    </w:p>
    <w:p>
      <w:r>
        <w:br w:type="page"/>
      </w:r>
    </w:p>
    <w:p>
      <w:pPr>
        <w:pStyle w:val="Heading1"/>
      </w:pPr>
      <w:r>
        <w:t>附　則（平成一六年一二月二二日政令第四一〇号）</w:t>
      </w:r>
    </w:p>
    <w:p>
      <w:r>
        <w:t>この政令は、平成十七年七月一日から施行する。</w:t>
      </w:r>
    </w:p>
    <w:p>
      <w:r>
        <w:br w:type="page"/>
      </w:r>
    </w:p>
    <w:p>
      <w:pPr>
        <w:pStyle w:val="Heading1"/>
      </w:pPr>
      <w:r>
        <w:t>附　則（平成一八年三月三一日政令第一二八号）</w:t>
      </w:r>
    </w:p>
    <w:p>
      <w:pPr>
        <w:pStyle w:val="Heading4"/>
      </w:pPr>
      <w:r>
        <w:t>第一条（施行期日）</w:t>
      </w:r>
    </w:p>
    <w:p>
      <w:r>
        <w:t>この政令は、平成十八年四月一日から施行する。</w:t>
      </w:r>
    </w:p>
    <w:p>
      <w:pPr>
        <w:pStyle w:val="Heading4"/>
      </w:pPr>
      <w:r>
        <w:t>第十二条（計量法関係手数料令の一部改正に伴う経過措置）</w:t>
      </w:r>
    </w:p>
    <w:p>
      <w:r>
        <w:t>公益法人に係る改革を推進するための経済産業省関係法律の整備に関する法律（平成十五年法律第七十六号）附則第二条の規定により同法第一条の規定による改正後の計量法（平成四年法律第五十一号）第百四十三条第一項の登録を受けているものとみなされた者が、同項の規定による登録を受けようとする場合の手数料の額については、前条の規定による改正後の計量法関係手数料令別表第一第八号下欄中「八万千五百円」とあるのは「七万四千百円」と、「十八万三千五百円」とあるのは「十三万四千百円」とする。</w:t>
      </w:r>
    </w:p>
    <w:p>
      <w:r>
        <w:br w:type="page"/>
      </w:r>
    </w:p>
    <w:p>
      <w:pPr>
        <w:pStyle w:val="Heading1"/>
      </w:pPr>
      <w:r>
        <w:t>附　則（平成一九年一二月七日政令第三五九号）</w:t>
      </w:r>
    </w:p>
    <w:p>
      <w:r>
        <w:t>この政令は、平成十九年十二月十五日から施行する。</w:t>
      </w:r>
    </w:p>
    <w:p>
      <w:r>
        <w:br w:type="page"/>
      </w:r>
    </w:p>
    <w:p>
      <w:pPr>
        <w:pStyle w:val="Heading1"/>
      </w:pPr>
      <w:r>
        <w:t>附　則（平成二二年五月一四日政令第一三四号）</w:t>
      </w:r>
    </w:p>
    <w:p>
      <w:pPr>
        <w:pStyle w:val="Heading4"/>
      </w:pPr>
      <w:r>
        <w:t>第一条（施行期日）</w:t>
      </w:r>
    </w:p>
    <w:p>
      <w:r>
        <w:t>この政令は、平成二十二年六月一日から施行する。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則（平成二四年六月二七日政令第一七二号）</w:t>
      </w:r>
    </w:p>
    <w:p>
      <w:r>
        <w:t>この政令は、平成二十四年七月一日から施行する。</w:t>
      </w:r>
    </w:p>
    <w:p>
      <w:r>
        <w:br w:type="page"/>
      </w:r>
    </w:p>
    <w:p>
      <w:pPr>
        <w:pStyle w:val="Heading1"/>
      </w:pPr>
      <w:r>
        <w:t>附　則（平成二七年三月六日政令第六五号）</w:t>
      </w:r>
    </w:p>
    <w:p>
      <w:r>
        <w:t>この政令は、平成二十七年三月七日から施行する。</w:t>
      </w:r>
    </w:p>
    <w:p>
      <w:r>
        <w:br w:type="page"/>
      </w:r>
    </w:p>
    <w:p>
      <w:pPr>
        <w:pStyle w:val="Heading1"/>
      </w:pPr>
      <w:r>
        <w:t>附　則（平成二九年三月一〇日政令第三四号）</w:t>
      </w:r>
    </w:p>
    <w:p>
      <w:r>
        <w:t>この政令は、平成二十九年四月一日から施行する。</w:t>
      </w:r>
    </w:p>
    <w:p>
      <w:r>
        <w:br w:type="page"/>
      </w:r>
    </w:p>
    <w:p>
      <w:pPr>
        <w:pStyle w:val="Heading1"/>
      </w:pPr>
      <w:r>
        <w:t>附　則（平成二九年六月二一日政令第一六三号）</w:t>
      </w:r>
    </w:p>
    <w:p>
      <w:pPr>
        <w:pStyle w:val="Heading4"/>
      </w:pPr>
      <w:r>
        <w:t>第一条（施行期日）</w:t>
      </w:r>
    </w:p>
    <w:p>
      <w:r>
        <w:t>この政令は、平成二十九年十月一日から施行する。</w:t>
      </w:r>
    </w:p>
    <w:p>
      <w:r>
        <w:br w:type="page"/>
      </w:r>
    </w:p>
    <w:p>
      <w:pPr>
        <w:pStyle w:val="Heading1"/>
      </w:pPr>
      <w:r>
        <w:t>附　則（平成三一年三月二五日政令第六〇号）</w:t>
      </w:r>
    </w:p>
    <w:p>
      <w:r>
        <w:t>この政令は、平成三十一年四月一日から施行する。</w:t>
      </w:r>
    </w:p>
    <w:p>
      <w:pPr>
        <w:pStyle w:val="Heading5"/>
        <w:ind w:left="440"/>
      </w:pPr>
      <w:r>
        <w:t>２</w:t>
      </w:r>
    </w:p>
    <w:p>
      <w:pPr>
        <w:ind w:left="440"/>
      </w:pPr>
      <w:r>
        <w:t>平成三十四年四月一日前から取引又は証明における法定計量単位による計量に使用されている自動捕捉式はかりについて計量法第十六条第一項第二号イの検定を受けようとする者が納付しなければならない手数料の額に係る計量法関係手数料令第二条の規定の適用については、同条第三号中「同一の構造を有するものごとに、別表第四に掲げる金額と別表第二に掲げる金額に検定を受ける特定計量器の数を乗じて得た額との合算額」とあるのは、「別表第二に掲げる金額」と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　則（令和二年四月一日政令第一四〇号）</w:t>
      </w:r>
    </w:p>
    <w:p>
      <w:pPr>
        <w:pStyle w:val="Heading4"/>
      </w:pPr>
      <w:r>
        <w:t>第一条（施行期日）</w:t>
      </w:r>
    </w:p>
    <w:p>
      <w:r>
        <w:t>この政令は、令和二年四月一日から施行する。</w:t>
      </w:r>
    </w:p>
    <w:p>
      <w:pPr>
        <w:pStyle w:val="Heading4"/>
      </w:pPr>
      <w:r>
        <w:t>第二条（ホッパースケール等の検定に係る手数料の額に関する特例）</w:t>
      </w:r>
    </w:p>
    <w:p>
      <w:r>
        <w:t>令和五年四月一日前から取引又は証明における法定計量単位による計量に使用されているホッパースケール、充塡用自動はかり又はコンベヤスケールについて計量法第十六条第一項第二号イの検定を受けようとする者が納付しなければならない手数料の額に係る計量法関係手数料令第二条の規定の適用については、同条第三号中「同一の構造を有するものごとに、別表第四に掲げる金額と別表第二に掲げる金額に検定を受ける特定計量器の数を乗じて得た額との合算額」とあるのは、「別表第二に掲げる金額」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計量法関係手数料令</w:t>
      <w:br/>
      <w:tab/>
      <w:t>（平成五年政令第三百四十号）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計量法関係手数料令（平成五年政令第三百四十号）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