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診療放射線技師法施行令</w:t>
        <w:br/>
        <w:t>（昭和二十八年政令第三百八十五号）</w:t>
      </w:r>
    </w:p>
    <w:p>
      <w:pPr>
        <w:pStyle w:val="Heading4"/>
      </w:pPr>
      <w:r>
        <w:t>第一条（電磁波又は粒子線）</w:t>
      </w:r>
    </w:p>
    <w:p>
      <w:r>
        <w:t>診療放射線技師法（以下「法」という。）第二条第一項第五号の政令で定める電磁波又は粒子線は、次のとおりとする。</w:t>
      </w:r>
    </w:p>
    <w:p>
      <w:pPr>
        <w:pStyle w:val="Heading6"/>
        <w:ind w:left="880"/>
      </w:pPr>
      <w:r>
        <w:t>一</w:t>
      </w:r>
    </w:p>
    <w:p>
      <w:pPr>
        <w:ind w:left="880"/>
      </w:pPr>
      <w:r>
        <w:t>陽子線及び重イオン線</w:t>
      </w:r>
    </w:p>
    <w:p>
      <w:pPr>
        <w:pStyle w:val="Heading6"/>
        <w:ind w:left="880"/>
      </w:pPr>
      <w:r>
        <w:t>二</w:t>
      </w:r>
    </w:p>
    <w:p>
      <w:pPr>
        <w:ind w:left="880"/>
      </w:pPr>
      <w:r>
        <w:t>中性子線</w:t>
      </w:r>
    </w:p>
    <w:p>
      <w:pPr>
        <w:pStyle w:val="Heading4"/>
      </w:pPr>
      <w:r>
        <w:t>第一条の二（免許の申請）</w:t>
      </w:r>
    </w:p>
    <w:p>
      <w:r>
        <w:t>診療放射線技師の免許を受けようとする者は、申請書に厚生労働省令で定める書類を添え、住所地の都道府県知事を経由して、これを厚生労働大臣に提出しなければならない。</w:t>
      </w:r>
    </w:p>
    <w:p>
      <w:pPr>
        <w:pStyle w:val="Heading4"/>
      </w:pPr>
      <w:r>
        <w:t>第一条の三（籍の登録事項）</w:t>
      </w:r>
    </w:p>
    <w:p>
      <w:r>
        <w:t>診療放射線技師籍には、次に掲げる事項を登録する。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診療放射線技師国家試験合格の年月</w:t>
      </w:r>
    </w:p>
    <w:p>
      <w:pPr>
        <w:pStyle w:val="Heading6"/>
        <w:ind w:left="880"/>
      </w:pPr>
      <w:r>
        <w:t>四</w:t>
      </w:r>
    </w:p>
    <w:p>
      <w:pPr>
        <w:ind w:left="880"/>
      </w:pPr>
      <w:r>
        <w:t>免許の取消し又は業務の停止の処分に関する事項</w:t>
      </w:r>
    </w:p>
    <w:p>
      <w:pPr>
        <w:pStyle w:val="Heading6"/>
        <w:ind w:left="880"/>
      </w:pPr>
      <w:r>
        <w:t>五</w:t>
      </w:r>
    </w:p>
    <w:p>
      <w:pPr>
        <w:ind w:left="880"/>
      </w:pPr>
      <w:r>
        <w:t>前各号に掲げるもののほか、厚生労働大臣の定める事項</w:t>
      </w:r>
    </w:p>
    <w:p>
      <w:pPr>
        <w:pStyle w:val="Heading4"/>
      </w:pPr>
      <w:r>
        <w:t>第一条の四（登録事項の変更）</w:t>
      </w:r>
    </w:p>
    <w:p>
      <w:r>
        <w:t>診療放射線技師は、前条第二号の登録事項に変更を生じたときは、三十日以内に、診療放射線技師籍の訂正を申請しなければならない。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第二条（登録の消除）</w:t>
      </w:r>
    </w:p>
    <w:p>
      <w:r>
        <w:t>診療放射線技師籍の登録の消除を申請するには、申請書に診療放射線技師免許証（以下「免許証」という。）を添え、住所地の都道府県知事を経由して、これを厚生労働大臣に提出しなければならない。</w:t>
      </w:r>
    </w:p>
    <w:p>
      <w:pPr>
        <w:pStyle w:val="Heading5"/>
        <w:ind w:left="440"/>
      </w:pPr>
      <w:r>
        <w:t>２</w:t>
      </w:r>
    </w:p>
    <w:p>
      <w:pPr>
        <w:ind w:left="440"/>
      </w:pPr>
      <w:r>
        <w:t>診療放射線技師が死亡し、又は失そうの宣告を受けたときは、戸籍法（昭和二十二年法律第二百二十四号）による死亡又は失そうの届出義務者は、三十日以内に、診療放射線技師籍の登録の消除を申請しなければならない。</w:t>
      </w:r>
    </w:p>
    <w:p>
      <w:pPr>
        <w:pStyle w:val="Heading4"/>
      </w:pPr>
      <w:r>
        <w:t>第三条（免許証の書換え交付）</w:t>
      </w:r>
    </w:p>
    <w:p>
      <w:r>
        <w:t>診療放射線技師は、免許証の記載事項に変更を生じたときは、免許証の書換え交付を申請することができる。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第四条（免許証の再交付の申請）</w:t>
      </w:r>
    </w:p>
    <w:p>
      <w:r>
        <w:t>免許証の再交付を受けようとする者は、住所地の都道府県知事を経由して、申請書を厚生労働大臣に提出しなければならない。</w:t>
      </w:r>
    </w:p>
    <w:p>
      <w:pPr>
        <w:pStyle w:val="Heading5"/>
        <w:ind w:left="440"/>
      </w:pPr>
      <w:r>
        <w:t>２</w:t>
      </w:r>
    </w:p>
    <w:p>
      <w:pPr>
        <w:ind w:left="440"/>
      </w:pPr>
      <w:r>
        <w:t>前項の申請をする場合には、厚生労働大臣の定める額の手数料を納めなければならない。</w:t>
      </w:r>
    </w:p>
    <w:p>
      <w:pPr>
        <w:pStyle w:val="Heading5"/>
        <w:ind w:left="440"/>
      </w:pPr>
      <w:r>
        <w:t>３</w:t>
      </w:r>
    </w:p>
    <w:p>
      <w:pPr>
        <w:ind w:left="440"/>
      </w:pPr>
      <w:r>
        <w:t>免許証を破り、又は汚した診療放射線技師が第一項の申請をする場合には、申請書にその免許証を添えなければならない。</w:t>
      </w:r>
    </w:p>
    <w:p>
      <w:pPr>
        <w:pStyle w:val="Heading4"/>
      </w:pPr>
      <w:r>
        <w:t>第五条（省令への委任）</w:t>
      </w:r>
    </w:p>
    <w:p>
      <w:r>
        <w:t>前各条に定めるもののほか、申請書及び免許証の様式その他診療放射線技師の免許に関して必要な事項は、厚生労働省令で定める。</w:t>
      </w:r>
    </w:p>
    <w:p>
      <w:pPr>
        <w:pStyle w:val="Heading4"/>
      </w:pPr>
      <w:r>
        <w:t>第六条（診療放射線技師試験委員）</w:t>
      </w:r>
    </w:p>
    <w:p>
      <w:r>
        <w:t>診療放射線技師試験委員（以下「委員」という。）の数は、二十四人以内とする。</w:t>
      </w:r>
    </w:p>
    <w:p>
      <w:pPr>
        <w:pStyle w:val="Heading5"/>
        <w:ind w:left="440"/>
      </w:pPr>
      <w:r>
        <w:t>２</w:t>
      </w:r>
    </w:p>
    <w:p>
      <w:pPr>
        <w:ind w:left="440"/>
      </w:pPr>
      <w:r>
        <w:t>委員の任期は、二年とする。</w:t>
      </w:r>
    </w:p>
    <w:p>
      <w:pPr>
        <w:pStyle w:val="Heading5"/>
        <w:ind w:left="440"/>
      </w:pPr>
      <w:r>
        <w:t>３</w:t>
      </w:r>
    </w:p>
    <w:p>
      <w:pPr>
        <w:ind w:left="440"/>
      </w:pPr>
      <w:r>
        <w:t>委員は、非常勤とする。</w:t>
      </w:r>
    </w:p>
    <w:p>
      <w:pPr>
        <w:pStyle w:val="Heading4"/>
      </w:pPr>
      <w:r>
        <w:t>第七条（学校又は養成所の指定）</w:t>
      </w:r>
    </w:p>
    <w:p>
      <w:r>
        <w:t>行政庁は、法第二十条第一号に規定する学校又は診療放射線技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診療放射線技師養成所の指定をしたときは、遅滞なく、当該診療放射線技師養成所の名称及び位置、指定をした年月日その他の主務省令で定める事項を厚生労働大臣に報告するものとする。</w:t>
      </w:r>
    </w:p>
    <w:p>
      <w:pPr>
        <w:pStyle w:val="Heading4"/>
      </w:pPr>
      <w:r>
        <w:t>第八条（指定の申請）</w:t>
      </w:r>
    </w:p>
    <w:p>
      <w:r>
        <w:t>前条第一項の学校養成所の指定を受けようとするときは、その設置者は、申請書を、行政庁に提出しなければならない。</w:t>
      </w:r>
    </w:p>
    <w:p>
      <w:pPr>
        <w:pStyle w:val="Heading4"/>
      </w:pPr>
      <w:r>
        <w:t>第九条（変更の承認又は届出）</w:t>
      </w:r>
    </w:p>
    <w:p>
      <w:r>
        <w:t>第七条第一項の指定を受けた学校養成所（以下「指定学校養成所」という。）の設置者は、主務省令で定める事項を変更しようとするときは、行政庁に申請し、その承認を受けなければならない。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七条第一項の指定を受けた診療放射線技師養成所（以下この項及び第十二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第十条（報告）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第十一条（報告の徴収及び指示）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七条第一項に規定する主務省令で定める基準に照らして、指定学校養成所の教育の内容、施設若しくは設備又は運営が適当でないと認めるときは、その設置者又は長に対して必要な指示をすることができる。</w:t>
      </w:r>
    </w:p>
    <w:p>
      <w:pPr>
        <w:pStyle w:val="Heading4"/>
      </w:pPr>
      <w:r>
        <w:t>第十二条（指定の取消し）</w:t>
      </w:r>
    </w:p>
    <w:p>
      <w:r>
        <w:t>行政庁は、指定学校養成所が第七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第十三条（指定取消しの申請）</w:t>
      </w:r>
    </w:p>
    <w:p>
      <w:r>
        <w:t>指定学校養成所について、行政庁の指定の取消しを受けようとするときは、その設置者は、申請書を、行政庁に提出しなければならない。</w:t>
      </w:r>
    </w:p>
    <w:p>
      <w:pPr>
        <w:pStyle w:val="Heading4"/>
      </w:pPr>
      <w:r>
        <w:t>第十四条（国の設置する学校養成所の特例）</w:t>
      </w:r>
    </w:p>
    <w:p>
      <w:r>
        <w:t>国の設置する学校養成所に係る第七条から前条までの規定の適用については、次の表の上欄に掲げる規定中同表の中欄に掲げる字句は、それぞれ同表の下欄に掲げる字句と読み替えるものとする。</w:t>
      </w:r>
    </w:p>
    <w:p>
      <w:pPr>
        <w:pStyle w:val="Heading4"/>
      </w:pPr>
      <w:r>
        <w:t>第十五条（主務省令への委任）</w:t>
      </w:r>
    </w:p>
    <w:p>
      <w:r>
        <w:t>第七条から前条までに定めるもののほか、申請書の記載事項その他学校養成所の指定に関して必要な事項は、主務省令で定める。</w:t>
      </w:r>
    </w:p>
    <w:p>
      <w:pPr>
        <w:pStyle w:val="Heading4"/>
      </w:pPr>
      <w:r>
        <w:t>第十六条（行政庁等）</w:t>
      </w:r>
    </w:p>
    <w:p>
      <w:r>
        <w:t>この政令における行政庁は、法第二十条第一号の規定による学校の指定に関する事項については文部科学大臣とし、同号の規定による診療放射線技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第十七条（画像診断装置）</w:t>
      </w:r>
    </w:p>
    <w:p>
      <w:r>
        <w:t>法第二十四条の二第一号の政令で定める装置は、次に掲げる装置とする。</w:t>
      </w:r>
    </w:p>
    <w:p>
      <w:pPr>
        <w:pStyle w:val="Heading6"/>
        <w:ind w:left="880"/>
      </w:pPr>
      <w:r>
        <w:t>一</w:t>
      </w:r>
    </w:p>
    <w:p>
      <w:pPr>
        <w:ind w:left="880"/>
      </w:pPr>
      <w:r>
        <w:t>磁気共鳴画像診断装置</w:t>
      </w:r>
    </w:p>
    <w:p>
      <w:pPr>
        <w:pStyle w:val="Heading6"/>
        <w:ind w:left="880"/>
      </w:pPr>
      <w:r>
        <w:t>二</w:t>
      </w:r>
    </w:p>
    <w:p>
      <w:pPr>
        <w:ind w:left="880"/>
      </w:pPr>
      <w:r>
        <w:t>超音波診断装置</w:t>
      </w:r>
    </w:p>
    <w:p>
      <w:pPr>
        <w:pStyle w:val="Heading6"/>
        <w:ind w:left="880"/>
      </w:pPr>
      <w:r>
        <w:t>三</w:t>
      </w:r>
    </w:p>
    <w:p>
      <w:pPr>
        <w:ind w:left="880"/>
      </w:pPr>
      <w:r>
        <w:t>眼底写真撮影装置（散瞳薬を投与した者の眼底を撮影するためのものを除く。）</w:t>
      </w:r>
    </w:p>
    <w:p>
      <w:pPr>
        <w:pStyle w:val="Heading6"/>
        <w:ind w:left="880"/>
      </w:pPr>
      <w:r>
        <w:t>四</w:t>
      </w:r>
    </w:p>
    <w:p>
      <w:pPr>
        <w:ind w:left="880"/>
      </w:pPr>
      <w:r>
        <w:t>核医学診断装置</w:t>
      </w:r>
    </w:p>
    <w:p>
      <w:pPr>
        <w:pStyle w:val="Heading4"/>
      </w:pPr>
      <w:r>
        <w:t>第十八条（事務の区分）</w:t>
      </w:r>
    </w:p>
    <w:p>
      <w:r>
        <w:t>第一条の二、第一条の四第二項、第二条第一項、第三条第二項、第四条第一項、第八条後段、第九条第一項後段及び第二項後段、第十条第一項後段並びに第十三条後段の規定により都道府県が処理することとされている事務は、地方自治法（昭和二十二年法律第六十七号）第二条第九項第一号に規定する第一号法定受託事務とする。</w:t>
      </w:r>
    </w:p>
    <w:p>
      <w:pPr>
        <w:pStyle w:val="Heading4"/>
      </w:pPr>
      <w:r>
        <w:t>第十九条（権限の委任）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この政令は、公布の日から施行する。</w:t>
      </w:r>
    </w:p>
    <w:p>
      <w:r>
        <w:br w:type="page"/>
      </w:r>
    </w:p>
    <w:p>
      <w:pPr>
        <w:pStyle w:val="Heading1"/>
      </w:pPr>
      <w:r>
        <w:t>附　則（昭和四三年九月一九日政令第二七九号）</w:t>
      </w:r>
    </w:p>
    <w:p>
      <w:r>
        <w:t>この政令は、昭和四十三年九月二十日から施行する。</w:t>
      </w:r>
    </w:p>
    <w:p>
      <w:r>
        <w:br w:type="page"/>
      </w:r>
    </w:p>
    <w:p>
      <w:pPr>
        <w:pStyle w:val="Heading1"/>
      </w:pPr>
      <w:r>
        <w:t>附　則（昭和五七年九月一四日政令第二四五号）</w:t>
      </w:r>
    </w:p>
    <w:p>
      <w:r>
        <w:t>この政令は、昭和五十七年九月二十三日から施行する。</w:t>
      </w:r>
    </w:p>
    <w:p>
      <w:r>
        <w:br w:type="page"/>
      </w:r>
    </w:p>
    <w:p>
      <w:pPr>
        <w:pStyle w:val="Heading1"/>
      </w:pPr>
      <w:r>
        <w:t>附　則（昭和五八年一二月一〇日政令第二五五号）</w:t>
      </w:r>
    </w:p>
    <w:p>
      <w:r>
        <w:t>この政令は、公布の日から施行する。</w:t>
      </w:r>
    </w:p>
    <w:p>
      <w:r>
        <w:br w:type="page"/>
      </w:r>
    </w:p>
    <w:p>
      <w:pPr>
        <w:pStyle w:val="Heading1"/>
      </w:pPr>
      <w:r>
        <w:t>附　則（昭和五九年九月二六日政令第二八六号）</w:t>
      </w:r>
    </w:p>
    <w:p>
      <w:r>
        <w:t>この政令は、昭和五十九年十月一日から施行する。</w:t>
      </w:r>
    </w:p>
    <w:p>
      <w:pPr>
        <w:pStyle w:val="Heading5"/>
        <w:ind w:left="440"/>
      </w:pPr>
      <w:r>
        <w:t>２</w:t>
      </w:r>
    </w:p>
    <w:p>
      <w:pPr>
        <w:ind w:left="440"/>
      </w:pPr>
      <w:r>
        <w:t>診療放射線技師診療エツクス線技師試験委員令（昭和二十七年政令第二百五十九号）は、廃止する。</w:t>
      </w:r>
    </w:p>
    <w:p>
      <w:pPr>
        <w:pStyle w:val="Heading5"/>
        <w:ind w:left="440"/>
      </w:pPr>
      <w:r>
        <w:t>３</w:t>
      </w:r>
    </w:p>
    <w:p>
      <w:pPr>
        <w:ind w:left="440"/>
      </w:pPr>
      <w:r>
        <w:t>行政事務の簡素合理化及び整理に関する法律附則第五条第四項に規定する者については、この政令による改正前の診療放射線技師及び診療エツクス線技師法施行令第一条の二から第六条までの規定は、なおその効力を有する。</w:t>
      </w:r>
    </w:p>
    <w:p>
      <w:r>
        <w:br w:type="page"/>
      </w:r>
    </w:p>
    <w:p>
      <w:pPr>
        <w:pStyle w:val="Heading1"/>
      </w:pPr>
      <w:r>
        <w:t>附　則（平成五年四月二八日政令第一五八号）</w:t>
      </w:r>
    </w:p>
    <w:p>
      <w:r>
        <w:t>この政令は、公布の日から施行する。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則（平成一七年七月二九日政令第二六五号）</w:t>
      </w:r>
    </w:p>
    <w:p>
      <w:pPr>
        <w:pStyle w:val="Heading4"/>
      </w:pPr>
      <w:r>
        <w:t>第一条（施行期日）</w:t>
      </w:r>
    </w:p>
    <w:p>
      <w:r>
        <w:t>この政令は、公布の日から起算して十日を経過した日から施行する。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則（平成二一年六月一〇日政令第一五三号）</w:t>
      </w:r>
    </w:p>
    <w:p>
      <w:r>
        <w:t>この政令は、平成二十一年九月一日から施行する。</w:t>
      </w:r>
    </w:p>
    <w:p>
      <w:r>
        <w:br w:type="page"/>
      </w:r>
    </w:p>
    <w:p>
      <w:pPr>
        <w:pStyle w:val="Heading1"/>
      </w:pPr>
      <w:r>
        <w:t>附　則（平成二六年六月二五日政令第二二六号）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診療放射線技師法施行令</w:t>
      <w:br/>
      <w:tab/>
      <w:t>（昭和二十八年政令第三百八十五号）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診療放射線技師法施行令（昭和二十八年政令第三百八十五号）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