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調達価格等算定委員会令</w:t>
        <w:br/>
        <w:t>（平成二十三年政令第三百三十七号）</w:t>
      </w:r>
    </w:p>
    <w:p>
      <w:pPr>
        <w:pStyle w:val="Heading4"/>
      </w:pPr>
      <w:r>
        <w:t>第一条（庶務）</w:t>
      </w:r>
    </w:p>
    <w:p>
      <w:r>
        <w:t>調達価格等算定委員会（次条において「委員会」という。）の庶務は、資源エネルギー庁省エネルギー・新エネルギー部新エネルギー課において処理する。</w:t>
      </w:r>
    </w:p>
    <w:p>
      <w:pPr>
        <w:pStyle w:val="Heading4"/>
      </w:pPr>
      <w:r>
        <w:t>第二条（委員会の運営）</w:t>
      </w:r>
    </w:p>
    <w:p>
      <w:r>
        <w:t>前条に定めるもののほか、議事の手続その他委員会の運営に関し必要な事項は、委員長が委員会に諮って定める。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この政令は、電気事業者による再生可能エネルギー電気の調達に関する特別措置法附則第一条第二号に掲げる規定（附則第五条の規定を除く。）の施行の日（平成二十三年十一月十日）から施行する。</w:t>
      </w:r>
    </w:p>
    <w:p>
      <w:r>
        <w:br w:type="page"/>
      </w:r>
    </w:p>
    <w:p>
      <w:pPr>
        <w:pStyle w:val="Heading1"/>
      </w:pPr>
      <w:r>
        <w:t>附則（平成二九年七月五日政令第一七九号）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調達価格等算定委員会令</w:t>
      <w:br/>
      <w:tab/>
      <w:t>（平成二十三年政令第三百三十七号）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調達価格等算定委員会令（平成二十三年政令第三百三十七号）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