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財政融資資金の長期運用に対する特別措置に関する法律</w:t>
        <w:br/>
        <w:t>（昭和四十八年法律第七号）</w:t>
      </w:r>
    </w:p>
    <w:p>
      <w:pPr>
        <w:pStyle w:val="Heading4"/>
      </w:pPr>
      <w:r>
        <w:t>第一条（趣旨）</w:t>
      </w:r>
    </w:p>
    <w:p>
      <w:r>
        <w:t>この法律は、財政融資資金（財政融資資金法（昭和二十六年法律第百号。以下「資金法」という。）第二条の財政融資資金をいう。以下同じ。）の長期の運用が国民経済の中で果たす資源配分的機能の重要性にかんがみ、その適正かつ効果的な実施に資するため、国会の議決、財政投融資計画の国会への提出その他必要な措置を定めるものとする。</w:t>
      </w:r>
    </w:p>
    <w:p>
      <w:pPr>
        <w:pStyle w:val="Heading4"/>
      </w:pPr>
      <w:r>
        <w:t>第二条（国会の議決）</w:t>
      </w:r>
    </w:p>
    <w:p>
      <w:r>
        <w:t>資金法の規定に基づき毎会計年度新たに運用する財政融資資金のうち、その運用の期間が五年以上にわたるもの（次条の規定により運用することができるものを除く。）は、その運用を予定する金額（以下「長期運用予定額」という。）につき、運用対象区分ごとに、予算をもつて国会の議決を経なければならない。</w:t>
      </w:r>
    </w:p>
    <w:p>
      <w:pPr>
        <w:pStyle w:val="Heading5"/>
        <w:ind w:left="440"/>
      </w:pPr>
      <w:r>
        <w:t>２</w:t>
      </w:r>
    </w:p>
    <w:p>
      <w:pPr>
        <w:ind w:left="440"/>
      </w:pPr>
      <w:r>
        <w:t>前項の運用対象区分とは、財政融資資金の運用対象を、国債と資金法第十条第一項第九号に掲げる債券とその他のものとに大別し、かつ、その他のものは、次に掲げる区分により区分し、更に、国に係るものにあつては会計別に、第二号及び第三号の法人に係るものにあつては法人別に、それぞれ細分した区分をいう。</w:t>
      </w:r>
    </w:p>
    <w:p>
      <w:pPr>
        <w:pStyle w:val="ListBullet"/>
        <w:ind w:left="880"/>
      </w:pPr>
      <w:r>
        <w:t>一</w:t>
        <w:br/>
        <w:t>国</w:t>
      </w:r>
    </w:p>
    <w:p>
      <w:pPr>
        <w:pStyle w:val="ListBullet"/>
        <w:ind w:left="880"/>
      </w:pPr>
      <w:r>
        <w:t>二</w:t>
        <w:br/>
        <w:t>資金法第十条第一項第三号に規定する法人</w:t>
      </w:r>
    </w:p>
    <w:p>
      <w:pPr>
        <w:pStyle w:val="ListBullet"/>
        <w:ind w:left="880"/>
      </w:pPr>
      <w:r>
        <w:t>三</w:t>
        <w:br/>
        <w:t>資金法第十条第一項第七号に規定する法人</w:t>
      </w:r>
    </w:p>
    <w:p>
      <w:pPr>
        <w:pStyle w:val="ListBullet"/>
        <w:ind w:left="880"/>
      </w:pPr>
      <w:r>
        <w:t>四</w:t>
        <w:br/>
        <w:t>地方公共団体</w:t>
      </w:r>
    </w:p>
    <w:p>
      <w:pPr>
        <w:pStyle w:val="Heading4"/>
      </w:pPr>
      <w:r>
        <w:t>第三条（長期運用予定額の繰越し）</w:t>
      </w:r>
    </w:p>
    <w:p>
      <w:r>
        <w:t>前条の規定により運用対象区分ごとに国会の議決を経た長期運用予定額に係る財政融資資金のうちに当該年度において運用しなかつたものがあるときは、これを翌年度において当該運用対象区分に従い運用することができる。</w:t>
      </w:r>
    </w:p>
    <w:p>
      <w:pPr>
        <w:pStyle w:val="Heading4"/>
      </w:pPr>
      <w:r>
        <w:t>第四条（運用実績の報告）</w:t>
      </w:r>
    </w:p>
    <w:p>
      <w:r>
        <w:t>財務大臣は、第二条の規定により運用対象区分ごとに国会の議決を経た長期運用予定額に係る財政融資資金について、毎会計年度における運用の実績を当該運用対象区分ごとに明らかにした書類（当該書類に記載すべき事項を記録した電磁的記録（電子的方式、磁気的方式その他人の知覚によつては認識することができない方式で作られる記録であつて、電子計算機による情報処理の用に供されるものとして財務省令で定めるものをいう。）を含む。以下「運用実績報告書」という。）を翌年度の七月三十一日までに作成しなければならない。</w:t>
      </w:r>
    </w:p>
    <w:p>
      <w:pPr>
        <w:pStyle w:val="Heading5"/>
        <w:ind w:left="440"/>
      </w:pPr>
      <w:r>
        <w:t>２</w:t>
      </w:r>
    </w:p>
    <w:p>
      <w:pPr>
        <w:ind w:left="440"/>
      </w:pPr>
      <w:r>
        <w:t>内閣は、財政投融資特別会計の財政融資資金勘定の歳入歳出決算を会計検査院に送付し、及び会計検査院の検査を経た当該歳入歳出決算を国会に提出する場合には、当該歳入歳出決算に財政融資資金に係る運用実績報告書を添付しなければならない。</w:t>
      </w:r>
    </w:p>
    <w:p>
      <w:pPr>
        <w:pStyle w:val="Heading4"/>
      </w:pPr>
      <w:r>
        <w:t>第五条（財政投融資計画）</w:t>
      </w:r>
    </w:p>
    <w:p>
      <w:r>
        <w:t>内閣は、第二条第一項の議決を経ようとするときは、財政投融資計画を国会に提出しなければならない。</w:t>
      </w:r>
    </w:p>
    <w:p>
      <w:pPr>
        <w:pStyle w:val="Heading5"/>
        <w:ind w:left="440"/>
      </w:pPr>
      <w:r>
        <w:t>２</w:t>
      </w:r>
    </w:p>
    <w:p>
      <w:pPr>
        <w:ind w:left="440"/>
      </w:pPr>
      <w:r>
        <w:t>財政投融資計画は、次に掲げるものの予定額について、対象区分（国、法人（地方公共団体を除く。）及び地方公共団体に区分し、更に、国に係るものにあつては会計別に、法人（地方公共団体を除く。）に係るものにあつては法人別に細分したものをいう。）ごとの内訳及び各対象区分ごとの総額を明らかにするものとする。</w:t>
      </w:r>
    </w:p>
    <w:p>
      <w:pPr>
        <w:pStyle w:val="ListBullet"/>
        <w:ind w:left="880"/>
      </w:pPr>
      <w:r>
        <w:t>一</w:t>
        <w:br/>
        <w:t>財政融資資金の運用のうち第二条第一項の規定により国会の議決を経るものであつて、同条第二項各号に掲げる運用対象区分に係るもの</w:t>
      </w:r>
    </w:p>
    <w:p>
      <w:pPr>
        <w:pStyle w:val="ListBullet"/>
        <w:ind w:left="880"/>
      </w:pPr>
      <w:r>
        <w:t>二</w:t>
        <w:br/>
        <w:t>特別会計に関する法律（平成十九年法律第二十三号）第五十条の投資（歳出予算の金額のうち財政法（昭和二十二年法律第三十四号）第十四条の三第一項又は第四十二条ただし書の規定により使用することができるものを除き、貸付けにあつては、貸付けの期間が五年以上にわたる場合に限る。）</w:t>
      </w:r>
    </w:p>
    <w:p>
      <w:pPr>
        <w:pStyle w:val="ListBullet"/>
        <w:ind w:left="880"/>
      </w:pPr>
      <w:r>
        <w:t>三</w:t>
        <w:br/>
        <w:t>法人（第二条第二項第二号から第四号までに掲げる法人その他政令で定める法人に限る。）の債券及び借入金に係る債務について国の行う債務の保証（債務保証の期間が五年以上にわたる場合に限る。）</w:t>
      </w:r>
    </w:p>
    <w:p>
      <w:pPr>
        <w:pStyle w:val="Heading5"/>
        <w:ind w:left="440"/>
      </w:pPr>
      <w:r>
        <w:t>３</w:t>
      </w:r>
    </w:p>
    <w:p>
      <w:pPr>
        <w:ind w:left="440"/>
      </w:pPr>
      <w:r>
        <w:t>財務大臣は、財政投融資計画を作成するに当たつては、あらかじめ財政制度等審議会の意見を聴かなければならない。</w:t>
      </w:r>
    </w:p>
    <w:p>
      <w:r>
        <w:br w:type="page"/>
      </w:r>
    </w:p>
    <w:p>
      <w:pPr>
        <w:pStyle w:val="Heading1"/>
      </w:pPr>
      <w:r>
        <w:t>附　則</w:t>
      </w:r>
    </w:p>
    <w:p>
      <w:pPr>
        <w:pStyle w:val="Heading5"/>
        <w:ind w:left="440"/>
      </w:pPr>
      <w:r>
        <w:t>１</w:t>
      </w:r>
    </w:p>
    <w:p>
      <w:pPr>
        <w:ind w:left="440"/>
      </w:pPr>
      <w:r>
        <w:t>この法律は、公布の日から施行し、昭和四十八年度以後新たに運用する資金及び積立金について適用する。</w:t>
      </w:r>
    </w:p>
    <w:p>
      <w:r>
        <w:br w:type="page"/>
      </w:r>
    </w:p>
    <w:p>
      <w:pPr>
        <w:pStyle w:val="Heading1"/>
      </w:pPr>
      <w:r>
        <w:t>附則（昭和五六年四月二四日法律第二五号）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附則（昭和六二年六月二日法律第四九号）</w:t>
      </w:r>
    </w:p>
    <w:p>
      <w:pPr>
        <w:pStyle w:val="Heading4"/>
      </w:pPr>
      <w:r>
        <w:t>第一条（施行期日）</w:t>
      </w:r>
    </w:p>
    <w:p>
      <w:r>
        <w:t>この法律は、公布の日から施行する。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附則（平成一一年五月二八日法律第五七号）</w:t>
      </w:r>
    </w:p>
    <w:p>
      <w:pPr>
        <w:pStyle w:val="Heading5"/>
        <w:ind w:left="440"/>
      </w:pPr>
      <w:r>
        <w:t>１</w:t>
      </w:r>
    </w:p>
    <w:p>
      <w:pPr>
        <w:ind w:left="440"/>
      </w:pPr>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附則（平成一二年五月三一日法律第九九号）</w:t>
      </w:r>
    </w:p>
    <w:p>
      <w:pPr>
        <w:pStyle w:val="Heading4"/>
      </w:pPr>
      <w:r>
        <w:t>第一条（施行期日）</w:t>
      </w:r>
    </w:p>
    <w:p>
      <w:r>
        <w:t>この法律は、平成十三年四月一日から施行する。</w:t>
        <w:br/>
        <w:t>ただし、附則第三条、第七条、第二十七条及び第二十八条（国民年金法等の一部を改正する法律（平成十二年法律第十八号）附則第一条の改正規定に限る。）の規定は、公布の日から施行する。</w:t>
      </w:r>
    </w:p>
    <w:p>
      <w:pPr>
        <w:pStyle w:val="Heading4"/>
      </w:pPr>
      <w:r>
        <w:t>第二条（適用）</w:t>
      </w:r>
    </w:p>
    <w:p/>
    <w:p>
      <w:pPr>
        <w:pStyle w:val="Heading5"/>
        <w:ind w:left="440"/>
      </w:pPr>
      <w:r>
        <w:t>３</w:t>
      </w:r>
    </w:p>
    <w:p>
      <w:pPr>
        <w:ind w:left="440"/>
      </w:pPr>
      <w:r>
        <w:t>第三条の規定による改正後の財政融資資金の長期運用に対する特別措置に関する法律（昭和四十八年法律第七号。次条において「新長期運用法」という。）の規定は、平成十三年度以後新たに運用する財政融資資金、郵便貯金特別会計の郵便貯金資金及び簡易生命保険特別会計の積立金について適用し、平成十二年度の資金運用部資金及び簡易生命保険特別会計の積立金の運用に係るものについては、なお従前の例による。</w:t>
      </w:r>
    </w:p>
    <w:p>
      <w:pPr>
        <w:pStyle w:val="Heading4"/>
      </w:pPr>
      <w:r>
        <w:t>第三条（平成十三年度の財政融資資金の運用計画等に関する特例）</w:t>
      </w:r>
    </w:p>
    <w:p/>
    <w:p>
      <w:pPr>
        <w:pStyle w:val="Heading5"/>
        <w:ind w:left="440"/>
      </w:pPr>
      <w:r>
        <w:t>２</w:t>
      </w:r>
    </w:p>
    <w:p>
      <w:pPr>
        <w:ind w:left="440"/>
      </w:pPr>
      <w:r>
        <w:t>財務大臣は、この法律の施行の日までに、新長期運用法第六条の規定の例により、平成十三年度における同条第二項の財政投融資計画を作成するものとする。</w:t>
      </w:r>
    </w:p>
    <w:p>
      <w:pPr>
        <w:pStyle w:val="Heading5"/>
        <w:ind w:left="440"/>
      </w:pPr>
      <w:r>
        <w:t>３</w:t>
      </w:r>
    </w:p>
    <w:p>
      <w:pPr>
        <w:ind w:left="440"/>
      </w:pPr>
      <w:r>
        <w:t>第一項の規定により定められた計画は、新資金法第十一条の規定により定められたものとみなし、前項の規定により作成された財政投融資計画は、新長期運用法第六条の規定により作成されたものとみなす。</w:t>
      </w:r>
    </w:p>
    <w:p>
      <w:pPr>
        <w:pStyle w:val="Heading4"/>
      </w:pPr>
      <w:r>
        <w:t>第七条（政令への委任）</w:t>
      </w:r>
    </w:p>
    <w:p>
      <w:r>
        <w:t>附則第三条から前条までに定めるもののほか、この法律の施行に関し必要な経過措置は、政令で定める。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第三十三条（財政融資資金の長期運用に対する特別措置に関する法律の一部改正に伴う経過措置）</w:t>
      </w:r>
    </w:p>
    <w:p>
      <w:r>
        <w:t>第百二十七条の規定による改正後の財政融資資金の長期運用に対する特別措置に関する法律（以下この条において「新法」という。）の規定は、平成十五年度以後新たに運用される公社法第二十四条第三項第四号に規定する郵便貯金資金及び同項第五号に規定する簡易生命保険資金について適用し、旧郵便貯金特別会計法第五条の二第一項に規定する郵便貯金資金及び旧簡易生命保険特別会計法第七条第一項に規定する積立金の平成十四年度の運用に係るものについては、なお従前の例による。</w:t>
        <w:br/>
        <w:t>この場合において、平成十四年度の長期運用予定額（第百二十七条の規定による改正前の財政融資資金の長期運用に対する特別措置に関する法律（以下この項において「旧法」という。）第五条において読み替えて準用する旧法第二条第一項に規定する長期運用予定額をいう。）として国会の議決を経たものが旧法第五条において読み替えて準用する旧法第三条の規定の例により平成十五年度において運用されたときは、その運用実績の報告は、新法第五条において読み替えて準用する新法第四条の規定の例による。</w:t>
      </w:r>
    </w:p>
    <w:p>
      <w:pPr>
        <w:pStyle w:val="Heading5"/>
        <w:ind w:left="440"/>
      </w:pPr>
      <w:r>
        <w:t>２</w:t>
      </w:r>
    </w:p>
    <w:p>
      <w:pPr>
        <w:ind w:left="440"/>
      </w:pPr>
      <w:r>
        <w:t>財務大臣は、施行日までに、新法第六条の規定の例により、平成十五年度における同条第二項の財政投融資計画を作成するものとする。</w:t>
      </w:r>
    </w:p>
    <w:p>
      <w:pPr>
        <w:pStyle w:val="Heading5"/>
        <w:ind w:left="440"/>
      </w:pPr>
      <w:r>
        <w:t>３</w:t>
      </w:r>
    </w:p>
    <w:p>
      <w:pPr>
        <w:ind w:left="440"/>
      </w:pPr>
      <w:r>
        <w:t>前項の規定により作成された財政投融資計画は、新法第六条の規定により作成されたものとみなす。</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第百一条（財政融資資金の長期運用に対する特別措置に関する法律の一部改正に伴う経過措置）</w:t>
      </w:r>
    </w:p>
    <w:p>
      <w:r>
        <w:t>長期運用予定額として国会の議決を経たもの（旧公社法第二十四条第三項第四号に規定する郵便貯金資金に係るもの及び同項第五号に規定する簡易生命保険資金に係るものに限る。）については、旧財政融資資金長期運用特別措置法第五条において準用する旧財政融資資金長期運用特別措置法第三条の規定は、なおその効力を有する。</w:t>
        <w:br/>
        <w:t>この場合において、旧財政融資資金長期運用特別措置法第五条中「「郵便貯金資金及び簡易生命保険資金」と、「当該運用対象区分に従い」とあるのは「それぞれ」」とあるのは、「「郵便貯金資金（郵政民営化法等の施行に伴う関係法律の整備等に関する法律（平成十七年法律第百二号）第二条の規定による廃止前の日本郵政公社法（平成十四年法律第九十七号）第二十四条第三項第四号に規定する郵便貯金資金をいう。）及び簡易生命保険資金（同項第五号に規定する簡易生命保険資金をいう。）」と、「これを翌年度において当該運用対象区分に従い」とあるのは「独立行政法人郵便貯金・簡易生命保険管理機構は、その運用しなかつた額について独立行政法人郵便貯金・簡易生命保険管理機構法（平成十七年法律第百一号）第十条に規定する郵便貯金資産及び簡易生命保険資産を翌年度においてそれぞれ」」とする。</w:t>
      </w:r>
    </w:p>
    <w:p>
      <w:pPr>
        <w:pStyle w:val="Heading5"/>
        <w:ind w:left="440"/>
      </w:pPr>
      <w:r>
        <w:t>２</w:t>
      </w:r>
    </w:p>
    <w:p>
      <w:pPr>
        <w:ind w:left="440"/>
      </w:pPr>
      <w:r>
        <w:t>旧財政融資資金長期運用特別措置法第五条において準用する旧財政融資資金長期運用特別措置法第二条第一項の規定により国会の議決を経た長期運用予定額（旧公社法第二十四条第三項第四号に規定する郵便貯金資金及び同項第五号に規定する簡易生命保険資金に係るものに限る。）についての運用の実績の報告については、なお従前の例によ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財政融資資金の長期運用に対する特別措置に関する法律</w:t>
      <w:br/>
      <w:tab/>
      <w:t>（昭和四十八年法律第七号）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財政融資資金の長期運用に対する特別措置に関する法律（昭和四十八年法律第七号）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